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26" w:rsidRPr="00F93226" w:rsidRDefault="00F93226" w:rsidP="00F93226">
      <w:pPr>
        <w:tabs>
          <w:tab w:val="left" w:pos="3795"/>
        </w:tabs>
        <w:spacing w:after="0"/>
        <w:jc w:val="center"/>
        <w:rPr>
          <w:rFonts w:ascii="Times New Roman" w:hAnsi="Times New Roman" w:cs="Times New Roman"/>
          <w:sz w:val="40"/>
          <w:szCs w:val="40"/>
        </w:rPr>
      </w:pPr>
      <w:bookmarkStart w:id="0" w:name="_GoBack"/>
      <w:r w:rsidRPr="00F93226">
        <w:rPr>
          <w:rFonts w:ascii="Times New Roman" w:hAnsi="Times New Roman" w:cs="Times New Roman"/>
          <w:sz w:val="40"/>
          <w:szCs w:val="40"/>
        </w:rPr>
        <w:t>Debreceni Egyetem</w:t>
      </w:r>
    </w:p>
    <w:p w:rsidR="00F93226" w:rsidRPr="00F93226" w:rsidRDefault="00F93226" w:rsidP="00F93226">
      <w:pPr>
        <w:tabs>
          <w:tab w:val="left" w:pos="3795"/>
        </w:tabs>
        <w:spacing w:after="0"/>
        <w:jc w:val="center"/>
        <w:rPr>
          <w:rFonts w:ascii="Times New Roman" w:eastAsia="Calibri" w:hAnsi="Times New Roman" w:cs="Times New Roman"/>
          <w:sz w:val="40"/>
          <w:szCs w:val="40"/>
        </w:rPr>
      </w:pPr>
      <w:r w:rsidRPr="00F93226">
        <w:rPr>
          <w:rFonts w:ascii="Times New Roman" w:hAnsi="Times New Roman" w:cs="Times New Roman"/>
          <w:sz w:val="40"/>
          <w:szCs w:val="40"/>
        </w:rPr>
        <w:t>Gazdaságtudományi Kar</w:t>
      </w:r>
    </w:p>
    <w:p w:rsidR="00F93226" w:rsidRPr="00F93226" w:rsidRDefault="00F93226" w:rsidP="00F93226">
      <w:pPr>
        <w:tabs>
          <w:tab w:val="left" w:pos="3795"/>
        </w:tabs>
        <w:spacing w:after="0"/>
        <w:jc w:val="center"/>
        <w:rPr>
          <w:rFonts w:ascii="Times New Roman" w:hAnsi="Times New Roman" w:cs="Times New Roman"/>
          <w:sz w:val="40"/>
          <w:szCs w:val="40"/>
        </w:rPr>
      </w:pPr>
    </w:p>
    <w:p w:rsidR="00F93226" w:rsidRPr="00F93226" w:rsidRDefault="00F93226" w:rsidP="00F93226">
      <w:pPr>
        <w:tabs>
          <w:tab w:val="left" w:pos="3795"/>
        </w:tabs>
        <w:spacing w:after="0"/>
        <w:jc w:val="center"/>
        <w:rPr>
          <w:rFonts w:ascii="Times New Roman" w:hAnsi="Times New Roman" w:cs="Times New Roman"/>
          <w:sz w:val="40"/>
          <w:szCs w:val="40"/>
        </w:rPr>
      </w:pPr>
    </w:p>
    <w:p w:rsidR="00F93226" w:rsidRPr="00F93226" w:rsidRDefault="00F93226" w:rsidP="00F93226">
      <w:pPr>
        <w:tabs>
          <w:tab w:val="left" w:pos="3795"/>
        </w:tabs>
        <w:spacing w:after="0"/>
        <w:jc w:val="center"/>
        <w:rPr>
          <w:rFonts w:ascii="Times New Roman" w:hAnsi="Times New Roman" w:cs="Times New Roman"/>
          <w:sz w:val="40"/>
          <w:szCs w:val="40"/>
        </w:rPr>
      </w:pPr>
    </w:p>
    <w:p w:rsidR="00F93226" w:rsidRPr="00F93226" w:rsidRDefault="00F93226" w:rsidP="00F93226">
      <w:pPr>
        <w:tabs>
          <w:tab w:val="left" w:pos="3795"/>
        </w:tabs>
        <w:spacing w:after="0"/>
        <w:jc w:val="center"/>
        <w:rPr>
          <w:rFonts w:ascii="Times New Roman" w:hAnsi="Times New Roman" w:cs="Times New Roman"/>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proofErr w:type="spellStart"/>
      <w:r w:rsidRPr="00F93226">
        <w:rPr>
          <w:rFonts w:ascii="Times New Roman" w:hAnsi="Times New Roman" w:cs="Times New Roman"/>
          <w:b/>
          <w:sz w:val="40"/>
          <w:szCs w:val="40"/>
        </w:rPr>
        <w:t>MSc</w:t>
      </w:r>
      <w:proofErr w:type="spellEnd"/>
      <w:r w:rsidRPr="00F93226">
        <w:rPr>
          <w:rFonts w:ascii="Times New Roman" w:hAnsi="Times New Roman" w:cs="Times New Roman"/>
          <w:b/>
          <w:sz w:val="40"/>
          <w:szCs w:val="40"/>
        </w:rPr>
        <w:t xml:space="preserve"> V</w:t>
      </w:r>
      <w:r>
        <w:rPr>
          <w:rFonts w:ascii="Times New Roman" w:hAnsi="Times New Roman" w:cs="Times New Roman"/>
          <w:b/>
          <w:sz w:val="40"/>
          <w:szCs w:val="40"/>
        </w:rPr>
        <w:t>ezetés és szervezés</w:t>
      </w:r>
    </w:p>
    <w:p w:rsidR="00F93226" w:rsidRPr="00F93226" w:rsidRDefault="00F93226" w:rsidP="00F93226">
      <w:pPr>
        <w:tabs>
          <w:tab w:val="left" w:pos="3795"/>
        </w:tabs>
        <w:spacing w:after="0"/>
        <w:jc w:val="center"/>
        <w:rPr>
          <w:rFonts w:ascii="Times New Roman" w:hAnsi="Times New Roman" w:cs="Times New Roman"/>
          <w:sz w:val="40"/>
          <w:szCs w:val="40"/>
        </w:rPr>
      </w:pPr>
    </w:p>
    <w:p w:rsidR="00F93226" w:rsidRPr="00F93226" w:rsidRDefault="00F93226" w:rsidP="00F93226">
      <w:pPr>
        <w:tabs>
          <w:tab w:val="left" w:pos="3795"/>
        </w:tabs>
        <w:spacing w:after="0"/>
        <w:jc w:val="center"/>
        <w:rPr>
          <w:rFonts w:ascii="Times New Roman" w:hAnsi="Times New Roman" w:cs="Times New Roman"/>
          <w:sz w:val="40"/>
          <w:szCs w:val="40"/>
        </w:rPr>
      </w:pPr>
      <w:proofErr w:type="gramStart"/>
      <w:r w:rsidRPr="00F93226">
        <w:rPr>
          <w:rFonts w:ascii="Times New Roman" w:hAnsi="Times New Roman" w:cs="Times New Roman"/>
          <w:sz w:val="40"/>
          <w:szCs w:val="40"/>
        </w:rPr>
        <w:t>levelező</w:t>
      </w:r>
      <w:proofErr w:type="gramEnd"/>
      <w:r w:rsidRPr="00F93226">
        <w:rPr>
          <w:rFonts w:ascii="Times New Roman" w:hAnsi="Times New Roman" w:cs="Times New Roman"/>
          <w:sz w:val="40"/>
          <w:szCs w:val="40"/>
        </w:rPr>
        <w:t xml:space="preserve"> tagozat</w:t>
      </w:r>
    </w:p>
    <w:p w:rsidR="00F93226" w:rsidRPr="00F93226" w:rsidRDefault="00F93226" w:rsidP="00F93226">
      <w:pPr>
        <w:tabs>
          <w:tab w:val="left" w:pos="3795"/>
        </w:tabs>
        <w:spacing w:after="0"/>
        <w:jc w:val="center"/>
        <w:rPr>
          <w:rFonts w:ascii="Times New Roman" w:hAnsi="Times New Roman" w:cs="Times New Roman"/>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r w:rsidRPr="00F93226">
        <w:rPr>
          <w:rFonts w:ascii="Times New Roman" w:hAnsi="Times New Roman" w:cs="Times New Roman"/>
          <w:b/>
          <w:sz w:val="40"/>
          <w:szCs w:val="40"/>
        </w:rPr>
        <w:t xml:space="preserve">Tantárgyi tematikák </w:t>
      </w:r>
    </w:p>
    <w:p w:rsidR="00F93226" w:rsidRPr="00F93226" w:rsidRDefault="00F93226" w:rsidP="00F93226">
      <w:pPr>
        <w:tabs>
          <w:tab w:val="left" w:pos="3795"/>
        </w:tabs>
        <w:spacing w:after="0"/>
        <w:jc w:val="center"/>
        <w:rPr>
          <w:rFonts w:ascii="Times New Roman" w:hAnsi="Times New Roman" w:cs="Times New Roman"/>
          <w:b/>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r w:rsidRPr="00F93226">
        <w:rPr>
          <w:rFonts w:ascii="Times New Roman" w:hAnsi="Times New Roman" w:cs="Times New Roman"/>
          <w:b/>
          <w:sz w:val="40"/>
          <w:szCs w:val="40"/>
        </w:rPr>
        <w:t>2020/2021. tanév</w:t>
      </w:r>
    </w:p>
    <w:p w:rsidR="00F93226" w:rsidRPr="00F93226" w:rsidRDefault="00F93226" w:rsidP="00F93226">
      <w:pPr>
        <w:tabs>
          <w:tab w:val="left" w:pos="3795"/>
        </w:tabs>
        <w:spacing w:after="0"/>
        <w:jc w:val="center"/>
        <w:rPr>
          <w:rFonts w:ascii="Times New Roman" w:hAnsi="Times New Roman" w:cs="Times New Roman"/>
          <w:sz w:val="40"/>
          <w:szCs w:val="40"/>
        </w:rPr>
      </w:pPr>
    </w:p>
    <w:p w:rsidR="00F93226" w:rsidRPr="00F93226" w:rsidRDefault="00F93226" w:rsidP="00F93226">
      <w:pPr>
        <w:tabs>
          <w:tab w:val="left" w:pos="3795"/>
        </w:tabs>
        <w:spacing w:after="0"/>
        <w:jc w:val="center"/>
        <w:rPr>
          <w:rFonts w:ascii="Times New Roman" w:hAnsi="Times New Roman" w:cs="Times New Roman"/>
          <w:b/>
          <w:sz w:val="40"/>
          <w:szCs w:val="40"/>
        </w:rPr>
      </w:pPr>
    </w:p>
    <w:p w:rsidR="00F93226" w:rsidRPr="00F93226" w:rsidRDefault="00F93226" w:rsidP="00F93226">
      <w:pPr>
        <w:tabs>
          <w:tab w:val="left" w:pos="3795"/>
        </w:tabs>
        <w:spacing w:after="0"/>
        <w:jc w:val="center"/>
        <w:rPr>
          <w:rFonts w:ascii="Times New Roman" w:hAnsi="Times New Roman" w:cs="Times New Roman"/>
          <w:sz w:val="40"/>
          <w:szCs w:val="40"/>
        </w:rPr>
      </w:pPr>
    </w:p>
    <w:p w:rsidR="00F93226" w:rsidRPr="00F93226" w:rsidRDefault="00F93226" w:rsidP="00F93226">
      <w:pPr>
        <w:tabs>
          <w:tab w:val="left" w:pos="3795"/>
        </w:tabs>
        <w:spacing w:after="0"/>
        <w:jc w:val="center"/>
        <w:rPr>
          <w:rFonts w:ascii="Times New Roman" w:hAnsi="Times New Roman" w:cs="Times New Roman"/>
          <w:sz w:val="40"/>
          <w:szCs w:val="40"/>
        </w:rPr>
      </w:pPr>
      <w:r w:rsidRPr="00F93226">
        <w:rPr>
          <w:rFonts w:ascii="Times New Roman" w:hAnsi="Times New Roman" w:cs="Times New Roman"/>
          <w:sz w:val="40"/>
          <w:szCs w:val="40"/>
        </w:rPr>
        <w:t>Debrecen</w:t>
      </w:r>
    </w:p>
    <w:p w:rsidR="00F93226" w:rsidRPr="00F93226" w:rsidRDefault="00F93226" w:rsidP="00F93226">
      <w:pPr>
        <w:tabs>
          <w:tab w:val="left" w:pos="1701"/>
        </w:tabs>
        <w:spacing w:after="0"/>
        <w:rPr>
          <w:rFonts w:ascii="Times New Roman" w:hAnsi="Times New Roman" w:cs="Times New Roman"/>
          <w:i/>
          <w:sz w:val="40"/>
          <w:szCs w:val="40"/>
          <w:u w:val="single"/>
        </w:rPr>
      </w:pPr>
    </w:p>
    <w:p w:rsidR="00F93226" w:rsidRPr="00F93226" w:rsidRDefault="00F93226" w:rsidP="00F93226">
      <w:pPr>
        <w:tabs>
          <w:tab w:val="left" w:pos="1701"/>
        </w:tabs>
        <w:spacing w:after="0"/>
        <w:rPr>
          <w:rFonts w:ascii="Times New Roman" w:hAnsi="Times New Roman" w:cs="Times New Roman"/>
          <w:i/>
          <w:sz w:val="40"/>
          <w:szCs w:val="40"/>
          <w:u w:val="single"/>
        </w:rPr>
      </w:pPr>
    </w:p>
    <w:p w:rsidR="00F93226" w:rsidRPr="00F93226" w:rsidRDefault="00F93226" w:rsidP="00F93226">
      <w:pPr>
        <w:tabs>
          <w:tab w:val="left" w:pos="1701"/>
        </w:tabs>
        <w:spacing w:after="0"/>
        <w:rPr>
          <w:rFonts w:ascii="Times New Roman" w:hAnsi="Times New Roman" w:cs="Times New Roman"/>
          <w:i/>
          <w:sz w:val="40"/>
          <w:szCs w:val="40"/>
          <w:u w:val="single"/>
        </w:rPr>
      </w:pPr>
    </w:p>
    <w:p w:rsidR="00F93226" w:rsidRPr="00F93226" w:rsidRDefault="00F93226" w:rsidP="00F93226">
      <w:pPr>
        <w:tabs>
          <w:tab w:val="left" w:pos="1701"/>
        </w:tabs>
        <w:spacing w:after="0"/>
        <w:rPr>
          <w:rFonts w:ascii="Times New Roman" w:hAnsi="Times New Roman" w:cs="Times New Roman"/>
          <w:i/>
          <w:sz w:val="40"/>
          <w:szCs w:val="40"/>
          <w:u w:val="single"/>
        </w:rPr>
      </w:pPr>
    </w:p>
    <w:p w:rsidR="00F93226" w:rsidRPr="00F93226" w:rsidRDefault="00F93226" w:rsidP="00F93226">
      <w:pPr>
        <w:spacing w:after="0"/>
        <w:jc w:val="both"/>
        <w:rPr>
          <w:rFonts w:ascii="Times New Roman" w:hAnsi="Times New Roman" w:cs="Times New Roman"/>
          <w:i/>
          <w:sz w:val="40"/>
          <w:szCs w:val="40"/>
          <w:u w:val="single"/>
        </w:rPr>
      </w:pPr>
      <w:r w:rsidRPr="00F93226">
        <w:rPr>
          <w:rFonts w:ascii="Times New Roman" w:hAnsi="Times New Roman" w:cs="Times New Roman"/>
          <w:i/>
          <w:sz w:val="40"/>
          <w:szCs w:val="40"/>
          <w:u w:val="single"/>
        </w:rPr>
        <w:t>Megjegyzés: Az oktatók a változtatás jogát fenntartják a tematikák vonatkozásában!</w:t>
      </w:r>
    </w:p>
    <w:bookmarkEnd w:id="0"/>
    <w:p w:rsidR="00F93226" w:rsidRDefault="00F93226" w:rsidP="00F93226">
      <w:pPr>
        <w:spacing w:line="252" w:lineRule="auto"/>
        <w:rPr>
          <w:sz w:val="28"/>
          <w:szCs w:val="28"/>
        </w:rPr>
      </w:pPr>
      <w:r>
        <w:rPr>
          <w:i/>
          <w:sz w:val="40"/>
          <w:szCs w:val="40"/>
          <w:u w:val="single"/>
        </w:rPr>
        <w:br w:type="page"/>
      </w:r>
    </w:p>
    <w:p w:rsidR="00184CA9" w:rsidRDefault="00184CA9">
      <w:pPr>
        <w:rPr>
          <w:rFonts w:ascii="Times New Roman" w:hAnsi="Times New Roman" w:cs="Times New Roman"/>
          <w:sz w:val="20"/>
          <w:szCs w:val="20"/>
        </w:rPr>
      </w:pPr>
    </w:p>
    <w:p w:rsidR="00DB5FF5" w:rsidRPr="00B341FA" w:rsidRDefault="00F90C4D" w:rsidP="00B341FA">
      <w:pPr>
        <w:tabs>
          <w:tab w:val="right" w:pos="8789"/>
        </w:tabs>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 xml:space="preserve">GAZDASÁGTUDOMÁNYI </w:t>
      </w:r>
      <w:proofErr w:type="gramStart"/>
      <w:r w:rsidRPr="00B341FA">
        <w:rPr>
          <w:rFonts w:ascii="Times New Roman" w:hAnsi="Times New Roman" w:cs="Times New Roman"/>
          <w:b/>
          <w:sz w:val="20"/>
          <w:szCs w:val="20"/>
        </w:rPr>
        <w:t>ÉS</w:t>
      </w:r>
      <w:proofErr w:type="gramEnd"/>
      <w:r w:rsidRPr="00B341FA">
        <w:rPr>
          <w:rFonts w:ascii="Times New Roman" w:hAnsi="Times New Roman" w:cs="Times New Roman"/>
          <w:b/>
          <w:sz w:val="20"/>
          <w:szCs w:val="20"/>
        </w:rPr>
        <w:t xml:space="preserve"> TÁRSADALOMTUDOMÁNYI ISMERETEK</w:t>
      </w:r>
    </w:p>
    <w:p w:rsidR="00742AE9" w:rsidRPr="00B341FA" w:rsidRDefault="00742AE9" w:rsidP="00B341FA">
      <w:pPr>
        <w:spacing w:after="0" w:line="240" w:lineRule="auto"/>
        <w:rPr>
          <w:rFonts w:ascii="Times New Roman" w:eastAsia="Calibri" w:hAnsi="Times New Roman" w:cs="Times New Roman"/>
          <w:sz w:val="20"/>
          <w:szCs w:val="20"/>
          <w:lang w:eastAsia="hu-HU"/>
        </w:rPr>
      </w:pPr>
    </w:p>
    <w:tbl>
      <w:tblPr>
        <w:tblW w:w="10065" w:type="dxa"/>
        <w:tblInd w:w="-289" w:type="dxa"/>
        <w:tblLayout w:type="fixed"/>
        <w:tblCellMar>
          <w:left w:w="0" w:type="dxa"/>
          <w:right w:w="0" w:type="dxa"/>
        </w:tblCellMar>
        <w:tblLook w:val="0000" w:firstRow="0" w:lastRow="0" w:firstColumn="0" w:lastColumn="0" w:noHBand="0" w:noVBand="0"/>
      </w:tblPr>
      <w:tblGrid>
        <w:gridCol w:w="1227"/>
        <w:gridCol w:w="671"/>
        <w:gridCol w:w="88"/>
        <w:gridCol w:w="850"/>
        <w:gridCol w:w="577"/>
        <w:gridCol w:w="850"/>
        <w:gridCol w:w="942"/>
        <w:gridCol w:w="1762"/>
        <w:gridCol w:w="855"/>
        <w:gridCol w:w="117"/>
        <w:gridCol w:w="2126"/>
      </w:tblGrid>
      <w:tr w:rsidR="00742AE9" w:rsidRPr="00B341FA" w:rsidTr="00742AE9">
        <w:trPr>
          <w:cantSplit/>
          <w:trHeight w:val="420"/>
        </w:trPr>
        <w:tc>
          <w:tcPr>
            <w:tcW w:w="1986" w:type="dxa"/>
            <w:gridSpan w:val="3"/>
            <w:vMerge w:val="restart"/>
            <w:tcBorders>
              <w:top w:val="single" w:sz="4" w:space="0" w:color="auto"/>
              <w:left w:val="single" w:sz="4" w:space="0" w:color="auto"/>
              <w:bottom w:val="single" w:sz="4" w:space="0" w:color="000000"/>
              <w:right w:val="single" w:sz="4" w:space="0" w:color="000000"/>
            </w:tcBorders>
            <w:vAlign w:val="center"/>
          </w:tcPr>
          <w:p w:rsidR="00742AE9" w:rsidRPr="00B341FA" w:rsidRDefault="00742AE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Vezetői üzleti gazdaságtan</w:t>
            </w:r>
          </w:p>
        </w:tc>
        <w:tc>
          <w:tcPr>
            <w:tcW w:w="855" w:type="dxa"/>
            <w:vMerge w:val="restart"/>
            <w:tcBorders>
              <w:top w:val="single" w:sz="4" w:space="0" w:color="auto"/>
              <w:left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43" w:type="dxa"/>
            <w:gridSpan w:val="2"/>
            <w:vMerge w:val="restart"/>
            <w:tcBorders>
              <w:top w:val="single" w:sz="4" w:space="0" w:color="auto"/>
              <w:left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GT_MVSL016-17</w:t>
            </w:r>
          </w:p>
        </w:tc>
      </w:tr>
      <w:tr w:rsidR="00742AE9" w:rsidRPr="00B341FA" w:rsidTr="00D02546">
        <w:trPr>
          <w:cantSplit/>
          <w:trHeight w:val="294"/>
        </w:trPr>
        <w:tc>
          <w:tcPr>
            <w:tcW w:w="1986" w:type="dxa"/>
            <w:gridSpan w:val="3"/>
            <w:vMerge/>
            <w:tcBorders>
              <w:top w:val="single" w:sz="4" w:space="0" w:color="auto"/>
              <w:left w:val="single" w:sz="4" w:space="0" w:color="auto"/>
              <w:bottom w:val="single" w:sz="4" w:space="0" w:color="000000"/>
              <w:right w:val="single" w:sz="4" w:space="0" w:color="000000"/>
            </w:tcBorders>
            <w:vAlign w:val="center"/>
          </w:tcPr>
          <w:p w:rsidR="00742AE9" w:rsidRPr="00B341FA" w:rsidRDefault="00742AE9"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val="en-GB" w:eastAsia="hu-HU"/>
              </w:rPr>
            </w:pPr>
            <w:r w:rsidRPr="00B341FA">
              <w:rPr>
                <w:rFonts w:ascii="Times New Roman" w:eastAsia="Calibri" w:hAnsi="Times New Roman" w:cs="Times New Roman"/>
                <w:b/>
                <w:sz w:val="20"/>
                <w:szCs w:val="20"/>
                <w:lang w:val="en-GB" w:eastAsia="hu-HU"/>
              </w:rPr>
              <w:t>Managerial Business Economics</w:t>
            </w:r>
          </w:p>
        </w:tc>
        <w:tc>
          <w:tcPr>
            <w:tcW w:w="855" w:type="dxa"/>
            <w:vMerge/>
            <w:tcBorders>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Arial Unicode MS" w:hAnsi="Times New Roman" w:cs="Times New Roman"/>
                <w:sz w:val="20"/>
                <w:szCs w:val="20"/>
                <w:lang w:eastAsia="hu-HU"/>
              </w:rPr>
            </w:pPr>
          </w:p>
        </w:tc>
        <w:tc>
          <w:tcPr>
            <w:tcW w:w="2243" w:type="dxa"/>
            <w:gridSpan w:val="2"/>
            <w:vMerge/>
            <w:tcBorders>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rPr>
                <w:rFonts w:ascii="Times New Roman" w:eastAsia="Arial Unicode MS" w:hAnsi="Times New Roman" w:cs="Times New Roman"/>
                <w:sz w:val="20"/>
                <w:szCs w:val="20"/>
                <w:lang w:eastAsia="hu-HU"/>
              </w:rPr>
            </w:pPr>
          </w:p>
        </w:tc>
      </w:tr>
      <w:tr w:rsidR="00742AE9" w:rsidRPr="00B341FA" w:rsidTr="00E13EF7">
        <w:trPr>
          <w:cantSplit/>
          <w:trHeight w:val="70"/>
        </w:trPr>
        <w:tc>
          <w:tcPr>
            <w:tcW w:w="10065" w:type="dxa"/>
            <w:gridSpan w:val="11"/>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b/>
                <w:bCs/>
                <w:sz w:val="20"/>
                <w:szCs w:val="20"/>
                <w:lang w:eastAsia="hu-HU"/>
              </w:rPr>
            </w:pPr>
          </w:p>
        </w:tc>
      </w:tr>
      <w:tr w:rsidR="00742AE9" w:rsidRPr="00B341FA" w:rsidTr="001E2D8A">
        <w:trPr>
          <w:cantSplit/>
          <w:trHeight w:val="304"/>
        </w:trPr>
        <w:tc>
          <w:tcPr>
            <w:tcW w:w="3413" w:type="dxa"/>
            <w:gridSpan w:val="5"/>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652"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DE GTK Gazdálkodástudományi Intézet Vállalkozásfejlesztési Tanszék </w:t>
            </w:r>
          </w:p>
        </w:tc>
      </w:tr>
      <w:tr w:rsidR="00742AE9" w:rsidRPr="00B341FA" w:rsidTr="00E13EF7">
        <w:trPr>
          <w:trHeight w:val="116"/>
        </w:trPr>
        <w:tc>
          <w:tcPr>
            <w:tcW w:w="3413" w:type="dxa"/>
            <w:gridSpan w:val="5"/>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972" w:type="dxa"/>
            <w:gridSpan w:val="2"/>
            <w:tcBorders>
              <w:top w:val="single" w:sz="4" w:space="0" w:color="auto"/>
              <w:left w:val="nil"/>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26" w:type="dxa"/>
            <w:tcBorders>
              <w:top w:val="single" w:sz="4" w:space="0" w:color="auto"/>
              <w:left w:val="nil"/>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742AE9" w:rsidRPr="00B341FA" w:rsidTr="00E13EF7">
        <w:trPr>
          <w:cantSplit/>
          <w:trHeight w:val="193"/>
        </w:trPr>
        <w:tc>
          <w:tcPr>
            <w:tcW w:w="1898" w:type="dxa"/>
            <w:gridSpan w:val="2"/>
            <w:vMerge w:val="restart"/>
            <w:tcBorders>
              <w:top w:val="single" w:sz="4" w:space="0" w:color="auto"/>
              <w:left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gridSpan w:val="2"/>
            <w:vMerge w:val="restart"/>
            <w:tcBorders>
              <w:top w:val="single" w:sz="4" w:space="0" w:color="auto"/>
              <w:left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26" w:type="dxa"/>
            <w:vMerge w:val="restart"/>
            <w:tcBorders>
              <w:top w:val="single" w:sz="4" w:space="0" w:color="auto"/>
              <w:left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742AE9" w:rsidRPr="00B341FA" w:rsidTr="00E13EF7">
        <w:trPr>
          <w:cantSplit/>
          <w:trHeight w:val="221"/>
        </w:trPr>
        <w:tc>
          <w:tcPr>
            <w:tcW w:w="1898" w:type="dxa"/>
            <w:gridSpan w:val="2"/>
            <w:vMerge/>
            <w:tcBorders>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Calibri" w:hAnsi="Times New Roman" w:cs="Times New Roman"/>
                <w:sz w:val="20"/>
                <w:szCs w:val="20"/>
                <w:lang w:eastAsia="hu-HU"/>
              </w:rPr>
            </w:pPr>
          </w:p>
        </w:tc>
        <w:tc>
          <w:tcPr>
            <w:tcW w:w="972" w:type="dxa"/>
            <w:gridSpan w:val="2"/>
            <w:vMerge/>
            <w:tcBorders>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Calibri" w:hAnsi="Times New Roman" w:cs="Times New Roman"/>
                <w:sz w:val="20"/>
                <w:szCs w:val="20"/>
                <w:lang w:eastAsia="hu-HU"/>
              </w:rPr>
            </w:pPr>
          </w:p>
        </w:tc>
        <w:tc>
          <w:tcPr>
            <w:tcW w:w="2126" w:type="dxa"/>
            <w:vMerge/>
            <w:tcBorders>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Calibri" w:hAnsi="Times New Roman" w:cs="Times New Roman"/>
                <w:sz w:val="20"/>
                <w:szCs w:val="20"/>
                <w:lang w:eastAsia="hu-HU"/>
              </w:rPr>
            </w:pPr>
          </w:p>
        </w:tc>
      </w:tr>
      <w:tr w:rsidR="00742AE9" w:rsidRPr="00B341FA" w:rsidTr="00E13EF7">
        <w:trPr>
          <w:cantSplit/>
          <w:trHeight w:val="274"/>
        </w:trPr>
        <w:tc>
          <w:tcPr>
            <w:tcW w:w="1227" w:type="dxa"/>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w:t>
            </w:r>
          </w:p>
        </w:tc>
        <w:tc>
          <w:tcPr>
            <w:tcW w:w="972" w:type="dxa"/>
            <w:gridSpan w:val="2"/>
            <w:vMerge w:val="restart"/>
            <w:tcBorders>
              <w:top w:val="single" w:sz="4" w:space="0" w:color="auto"/>
              <w:left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4</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742AE9" w:rsidRPr="00B341FA" w:rsidTr="001E2D8A">
        <w:trPr>
          <w:cantSplit/>
          <w:trHeight w:val="155"/>
        </w:trPr>
        <w:tc>
          <w:tcPr>
            <w:tcW w:w="1227" w:type="dxa"/>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p>
        </w:tc>
        <w:tc>
          <w:tcPr>
            <w:tcW w:w="972" w:type="dxa"/>
            <w:gridSpan w:val="2"/>
            <w:vMerge/>
            <w:tcBorders>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p>
        </w:tc>
        <w:tc>
          <w:tcPr>
            <w:tcW w:w="2126" w:type="dxa"/>
            <w:vMerge/>
            <w:tcBorders>
              <w:left w:val="single" w:sz="4" w:space="0" w:color="auto"/>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p>
        </w:tc>
      </w:tr>
      <w:tr w:rsidR="00742AE9" w:rsidRPr="00B341FA" w:rsidTr="00D02546">
        <w:trPr>
          <w:cantSplit/>
          <w:trHeight w:val="70"/>
        </w:trPr>
        <w:tc>
          <w:tcPr>
            <w:tcW w:w="3413" w:type="dxa"/>
            <w:gridSpan w:val="5"/>
            <w:tcBorders>
              <w:top w:val="single" w:sz="4" w:space="0" w:color="auto"/>
              <w:left w:val="single" w:sz="4" w:space="0" w:color="auto"/>
              <w:bottom w:val="single" w:sz="4" w:space="0" w:color="auto"/>
              <w:right w:val="single" w:sz="4" w:space="0" w:color="000000"/>
            </w:tcBorders>
            <w:vAlign w:val="center"/>
          </w:tcPr>
          <w:p w:rsidR="00742AE9" w:rsidRPr="00B341FA" w:rsidRDefault="00742AE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Popovics Péter</w:t>
            </w:r>
          </w:p>
        </w:tc>
        <w:tc>
          <w:tcPr>
            <w:tcW w:w="972" w:type="dxa"/>
            <w:gridSpan w:val="2"/>
            <w:tcBorders>
              <w:top w:val="single" w:sz="4" w:space="0" w:color="auto"/>
              <w:left w:val="nil"/>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26" w:type="dxa"/>
            <w:tcBorders>
              <w:top w:val="single" w:sz="4" w:space="0" w:color="auto"/>
              <w:left w:val="nil"/>
              <w:bottom w:val="single" w:sz="4" w:space="0" w:color="auto"/>
              <w:right w:val="single" w:sz="4" w:space="0" w:color="auto"/>
            </w:tcBorders>
            <w:shd w:val="clear" w:color="auto" w:fill="E5DFEC"/>
            <w:vAlign w:val="center"/>
          </w:tcPr>
          <w:p w:rsidR="00742AE9" w:rsidRPr="00B341FA" w:rsidRDefault="00742AE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adjunktus </w:t>
            </w:r>
          </w:p>
        </w:tc>
      </w:tr>
      <w:tr w:rsidR="00742AE9" w:rsidRPr="00B341FA" w:rsidTr="00742AE9">
        <w:trPr>
          <w:cantSplit/>
          <w:trHeight w:val="460"/>
        </w:trPr>
        <w:tc>
          <w:tcPr>
            <w:tcW w:w="10065" w:type="dxa"/>
            <w:gridSpan w:val="11"/>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Jelenleg a hazai viszonyok között működő vállalatok vezető beosztásban dolgozó szakembereinek a hétköznapokban használatos gazdaságtani kérdéseire készíti fel a hallgatókat, számukra nyújt egyfajta gazdaságtani összefoglalót. Olyan témákat érint a tárgy, amelyekkel a vezetők rendszeresen, napi szinten találkoznak. Megszerzett tudásuk birtokában képesek elemezni, döntéseket hozni és irányítani a versenyszektor és a közszféra szervezeteinek munkafolyamatait. Képesek újonnan felmerülő problémákat felismerni, elemezni és megoldani.</w:t>
            </w:r>
          </w:p>
        </w:tc>
      </w:tr>
      <w:tr w:rsidR="00742AE9" w:rsidRPr="00B341FA" w:rsidTr="00742AE9">
        <w:trPr>
          <w:cantSplit/>
          <w:trHeight w:val="1400"/>
        </w:trPr>
        <w:tc>
          <w:tcPr>
            <w:tcW w:w="10065" w:type="dxa"/>
            <w:gridSpan w:val="11"/>
            <w:tcBorders>
              <w:top w:val="single" w:sz="4" w:space="0" w:color="auto"/>
              <w:left w:val="single" w:sz="4" w:space="0" w:color="auto"/>
              <w:right w:val="single" w:sz="4" w:space="0" w:color="000000"/>
            </w:tcBorders>
            <w:vAlign w:val="center"/>
          </w:tcPr>
          <w:p w:rsidR="00742AE9" w:rsidRPr="00B341FA" w:rsidRDefault="00742AE9"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742AE9" w:rsidRPr="00B341FA" w:rsidRDefault="00742AE9" w:rsidP="00B341FA">
            <w:pPr>
              <w:spacing w:after="0" w:line="240" w:lineRule="auto"/>
              <w:ind w:left="14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Elsajátította a gazdaságtudomány, illetve gazdaság mikro és makro szerveződési szintjeinek fogalmait, elméleteit, folyamatait és jellemzőit, ismeri a meghatározó gazdasági tényeket.</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Birtokában van a problémafelismerés, -megfogalmazás és -megoldás, az információgyűjtés és -feldolgozás korszerű módszereinek, ismeri azok korlátait is.</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a vállalkozás, gazdálkodó szervezet és projekt tervezési és vezetési szabályait.</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 a képzésnek megfelelő területeken az alapvető (funkcionális) gyakorlati módszereket és megoldásokat, valamint ezek hasznosításának lehetőségeit.</w:t>
            </w:r>
          </w:p>
          <w:p w:rsidR="00742AE9" w:rsidRPr="00B341FA" w:rsidRDefault="00742AE9" w:rsidP="00B341FA">
            <w:pPr>
              <w:spacing w:after="0" w:line="240" w:lineRule="auto"/>
              <w:ind w:left="14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környezetben, illetve szervezeti kultúrában is.</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egy életen át tartó fejlesztésére.</w:t>
            </w:r>
          </w:p>
          <w:p w:rsidR="00742AE9" w:rsidRPr="00B341FA" w:rsidRDefault="00742AE9" w:rsidP="00B341FA">
            <w:pPr>
              <w:spacing w:after="0" w:line="240" w:lineRule="auto"/>
              <w:ind w:left="14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Nyitott és befogadó a gazdaságtudomány és gyakorlat új eredményei iránt.</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Kulturált, etikus és tárgyilagos értelmiségi hozzáállás jellemzi a személyekhez, illetve a társadalmi problémákhoz való viszonyulása során.</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Törekszik tudásának és munkakapcsolatainak fejlesztésére, erre munkatársait és beosztottjait is ösztönzi, segíti, támogatja.</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Elkötelezett a szakmája iránt, ismeri és vállalja annak alapvető értékeit és normáit, törekszik azok kritikai értelmezésére és fejlesztésére.</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Szakmai munkája során a kíváncsiság, a tények és összefüggések megismerésének vágya hajtja.</w:t>
            </w:r>
          </w:p>
          <w:p w:rsidR="00742AE9" w:rsidRPr="00B341FA" w:rsidRDefault="00742AE9" w:rsidP="00B341FA">
            <w:pPr>
              <w:spacing w:after="0" w:line="240" w:lineRule="auto"/>
              <w:ind w:left="14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Szervezetpolitikai, stratégiai, irányítási szempontból jelentős területeken is önállóan választja ki és alkalmazza a releváns problémamegoldási módszereket, önállóan lát el gazdasági elemző, döntés-előkészítő, tanácsadói feladatokat.</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Önállóan létesít, szervez és irányít nagyobb méretű vállalkozást, vagy nagyobb szervezetet, szervezeti egységet is.</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Vizsgálja, vállalja és kezeli annak felelősségét, hogy az elemzések és gyakorlatibb eljárások során kapott eredmények a választott módszertől is függnek.</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Munkájára jellemző a szakmai kérdések megfogalmazásakor a gazdasági és gazdaságon kívüli következmények önálló és felelős végiggondolása és figyelembevétele.</w:t>
            </w:r>
          </w:p>
        </w:tc>
      </w:tr>
      <w:tr w:rsidR="00742AE9" w:rsidRPr="00B341FA" w:rsidTr="00742AE9">
        <w:trPr>
          <w:trHeight w:val="401"/>
        </w:trPr>
        <w:tc>
          <w:tcPr>
            <w:tcW w:w="10065" w:type="dxa"/>
            <w:gridSpan w:val="11"/>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vállalatok vezető beosztásban dolgozó szakembereinek a hétköznapokban használatos gazdaságtani kérdéseire vonatkozó gazdaságtani összefoglaló. Olyan témákat érint a tárgy, amelyekkel a vezetők rendszeresen, napi szinten találkoznak.</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kurzus témakörei röviden: </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kapacitáskihasználás és méretgazdaságosság, pénzügyi befektetések elemzése, beruházások komplex értékelése, mérleg elemzés vezetői szempontból, beruházási hitel üzleti tervének elemzése különböző bankok szempontrendszere szerint, vállalati vagyonértékelés, vezetői marketing, adóoptimalizálás, szervezetfejlesztés, versenyképesség és fenntarthatóság, vállalatirányítás bevezetésének gazdasági hatásai, minőségmenedzsment gazdasági hatásai.</w:t>
            </w:r>
          </w:p>
        </w:tc>
      </w:tr>
      <w:tr w:rsidR="00742AE9" w:rsidRPr="00B341FA" w:rsidTr="00742AE9">
        <w:trPr>
          <w:trHeight w:val="626"/>
        </w:trPr>
        <w:tc>
          <w:tcPr>
            <w:tcW w:w="10065" w:type="dxa"/>
            <w:gridSpan w:val="11"/>
            <w:tcBorders>
              <w:top w:val="single" w:sz="4" w:space="0" w:color="auto"/>
              <w:left w:val="single" w:sz="4" w:space="0" w:color="auto"/>
              <w:bottom w:val="single" w:sz="4" w:space="0" w:color="auto"/>
              <w:right w:val="single" w:sz="4" w:space="0" w:color="auto"/>
            </w:tcBorders>
          </w:tcPr>
          <w:p w:rsidR="00742AE9" w:rsidRPr="00B341FA" w:rsidRDefault="00742AE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Tervezett tanulási tevékenységek, tanítási módszerek</w:t>
            </w:r>
          </w:p>
          <w:p w:rsidR="00742AE9" w:rsidRPr="00B341FA" w:rsidRDefault="00742AE9" w:rsidP="00B341FA">
            <w:pPr>
              <w:shd w:val="clear" w:color="auto" w:fill="E5DFEC"/>
              <w:suppressAutoHyphens/>
              <w:autoSpaceDE w:val="0"/>
              <w:spacing w:after="0" w:line="240" w:lineRule="auto"/>
              <w:ind w:left="14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előadásokon és gyakorlatokon keresztül, projekt alapú tanulás</w:t>
            </w:r>
          </w:p>
        </w:tc>
      </w:tr>
      <w:tr w:rsidR="00742AE9" w:rsidRPr="00B341FA" w:rsidTr="00742AE9">
        <w:trPr>
          <w:trHeight w:val="1021"/>
        </w:trPr>
        <w:tc>
          <w:tcPr>
            <w:tcW w:w="10065" w:type="dxa"/>
            <w:gridSpan w:val="11"/>
            <w:tcBorders>
              <w:top w:val="single" w:sz="4" w:space="0" w:color="auto"/>
              <w:left w:val="single" w:sz="4" w:space="0" w:color="auto"/>
              <w:bottom w:val="single" w:sz="4" w:space="0" w:color="auto"/>
              <w:right w:val="single" w:sz="4" w:space="0" w:color="auto"/>
            </w:tcBorders>
          </w:tcPr>
          <w:p w:rsidR="00742AE9" w:rsidRPr="00B341FA" w:rsidRDefault="00742AE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Az aláírás megszerzésének feltételei: </w:t>
            </w:r>
          </w:p>
          <w:p w:rsidR="00742AE9" w:rsidRPr="00B341FA" w:rsidRDefault="00742AE9" w:rsidP="00B341FA">
            <w:pPr>
              <w:numPr>
                <w:ilvl w:val="0"/>
                <w:numId w:val="2"/>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Kötelező szemináriumi részvétel (</w:t>
            </w:r>
            <w:proofErr w:type="spellStart"/>
            <w:r w:rsidRPr="00B341FA">
              <w:rPr>
                <w:rFonts w:ascii="Times New Roman" w:eastAsia="Calibri" w:hAnsi="Times New Roman" w:cs="Times New Roman"/>
                <w:sz w:val="20"/>
                <w:szCs w:val="20"/>
                <w:lang w:eastAsia="hu-HU"/>
              </w:rPr>
              <w:t>max</w:t>
            </w:r>
            <w:proofErr w:type="spellEnd"/>
            <w:r w:rsidRPr="00B341FA">
              <w:rPr>
                <w:rFonts w:ascii="Times New Roman" w:eastAsia="Calibri" w:hAnsi="Times New Roman" w:cs="Times New Roman"/>
                <w:sz w:val="20"/>
                <w:szCs w:val="20"/>
                <w:lang w:eastAsia="hu-HU"/>
              </w:rPr>
              <w:t xml:space="preserve">. 3 hiányzás) </w:t>
            </w:r>
          </w:p>
          <w:p w:rsidR="00742AE9" w:rsidRPr="00B341FA" w:rsidRDefault="00742AE9" w:rsidP="00B341FA">
            <w:pPr>
              <w:numPr>
                <w:ilvl w:val="0"/>
                <w:numId w:val="2"/>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Az előadáson elhangzott elméleti anyagokhoz kapcsolódó feladatok megoldására kerül sor a gyakorlatokon, ezért az előadás anyagát ismerni kell. </w:t>
            </w:r>
          </w:p>
          <w:p w:rsidR="00742AE9" w:rsidRPr="00B341FA" w:rsidRDefault="00742AE9" w:rsidP="00B341FA">
            <w:pPr>
              <w:numPr>
                <w:ilvl w:val="0"/>
                <w:numId w:val="2"/>
              </w:numPr>
              <w:shd w:val="clear" w:color="auto" w:fill="E5DFEC"/>
              <w:suppressAutoHyphens/>
              <w:autoSpaceDE w:val="0"/>
              <w:spacing w:after="0" w:line="240" w:lineRule="auto"/>
              <w:ind w:left="142" w:right="113" w:firstLine="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előadások témaköreihez kapcsolódóan kiselőadásokat kell készíteni a hallgatóknak, amelyek során a hallgatók elmélyülnek egy-egy kiragadott szakmai kérdésben és gyakorlati példa bemutatásán keresztül értelmezik azt. (30%)</w:t>
            </w:r>
          </w:p>
          <w:p w:rsidR="00742AE9" w:rsidRPr="00B341FA" w:rsidRDefault="00742AE9" w:rsidP="00B341FA">
            <w:pPr>
              <w:numPr>
                <w:ilvl w:val="0"/>
                <w:numId w:val="2"/>
              </w:numPr>
              <w:shd w:val="clear" w:color="auto" w:fill="E5DFEC"/>
              <w:suppressAutoHyphens/>
              <w:autoSpaceDE w:val="0"/>
              <w:spacing w:after="0" w:line="240" w:lineRule="auto"/>
              <w:ind w:left="142" w:right="113" w:firstLine="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félév végén 1 kötelező gyakorlati zh megírása. (70%)</w:t>
            </w:r>
          </w:p>
          <w:p w:rsidR="00742AE9" w:rsidRPr="00B341FA" w:rsidRDefault="00742AE9" w:rsidP="00B341FA">
            <w:pPr>
              <w:numPr>
                <w:ilvl w:val="0"/>
                <w:numId w:val="2"/>
              </w:numPr>
              <w:shd w:val="clear" w:color="auto" w:fill="E5DFEC"/>
              <w:suppressAutoHyphens/>
              <w:autoSpaceDE w:val="0"/>
              <w:spacing w:after="0" w:line="240" w:lineRule="auto"/>
              <w:ind w:left="142" w:right="113" w:firstLine="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aláírás megszerzéséhez legalább 60%-ot kell a fentiekből elérnie a hallgatónak.</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Számonkérés módja:</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kollokviumi jegy (K) megszerzése: </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vizsgaidőszakban írásbeli vizsgát tesznek a hallgatók.</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Értékelés:</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59% alatt:</w:t>
            </w:r>
            <w:r w:rsidRPr="00B341FA">
              <w:rPr>
                <w:rFonts w:ascii="Times New Roman" w:eastAsia="Calibri" w:hAnsi="Times New Roman" w:cs="Times New Roman"/>
                <w:sz w:val="20"/>
                <w:szCs w:val="20"/>
                <w:lang w:eastAsia="hu-HU"/>
              </w:rPr>
              <w:tab/>
              <w:t>(1) elégtelen</w:t>
            </w:r>
          </w:p>
          <w:p w:rsidR="00742AE9" w:rsidRPr="00B341FA" w:rsidRDefault="00742AE9" w:rsidP="00B341FA">
            <w:pPr>
              <w:shd w:val="clear" w:color="auto" w:fill="E5DFEC"/>
              <w:suppressAutoHyphens/>
              <w:autoSpaceDE w:val="0"/>
              <w:spacing w:after="0" w:line="240" w:lineRule="auto"/>
              <w:ind w:left="142" w:right="113"/>
              <w:rPr>
                <w:rFonts w:ascii="Times New Roman" w:eastAsia="Calibri" w:hAnsi="Times New Roman" w:cs="Times New Roman"/>
                <w:b/>
                <w:sz w:val="20"/>
                <w:szCs w:val="20"/>
                <w:lang w:eastAsia="hu-HU"/>
              </w:rPr>
            </w:pPr>
            <w:r w:rsidRPr="00B341FA">
              <w:rPr>
                <w:rFonts w:ascii="Times New Roman" w:eastAsia="Calibri" w:hAnsi="Times New Roman" w:cs="Times New Roman"/>
                <w:sz w:val="20"/>
                <w:szCs w:val="20"/>
                <w:lang w:eastAsia="hu-HU"/>
              </w:rPr>
              <w:t>60-69%:</w:t>
            </w:r>
            <w:r w:rsidRPr="00B341FA">
              <w:rPr>
                <w:rFonts w:ascii="Times New Roman" w:eastAsia="Calibri" w:hAnsi="Times New Roman" w:cs="Times New Roman"/>
                <w:sz w:val="20"/>
                <w:szCs w:val="20"/>
                <w:lang w:eastAsia="hu-HU"/>
              </w:rPr>
              <w:tab/>
              <w:t>(2) elégséges</w:t>
            </w:r>
            <w:r w:rsidRPr="00B341FA">
              <w:rPr>
                <w:rFonts w:ascii="Times New Roman" w:eastAsia="Calibri" w:hAnsi="Times New Roman" w:cs="Times New Roman"/>
                <w:sz w:val="20"/>
                <w:szCs w:val="20"/>
                <w:lang w:eastAsia="hu-HU"/>
              </w:rPr>
              <w:br/>
              <w:t>70-79%:</w:t>
            </w:r>
            <w:r w:rsidRPr="00B341FA">
              <w:rPr>
                <w:rFonts w:ascii="Times New Roman" w:eastAsia="Calibri" w:hAnsi="Times New Roman" w:cs="Times New Roman"/>
                <w:sz w:val="20"/>
                <w:szCs w:val="20"/>
                <w:lang w:eastAsia="hu-HU"/>
              </w:rPr>
              <w:tab/>
              <w:t xml:space="preserve">(3) közepes </w:t>
            </w:r>
            <w:r w:rsidRPr="00B341FA">
              <w:rPr>
                <w:rFonts w:ascii="Times New Roman" w:eastAsia="Calibri" w:hAnsi="Times New Roman" w:cs="Times New Roman"/>
                <w:sz w:val="20"/>
                <w:szCs w:val="20"/>
                <w:lang w:eastAsia="hu-HU"/>
              </w:rPr>
              <w:br/>
              <w:t>80-89%:</w:t>
            </w:r>
            <w:r w:rsidRPr="00B341FA">
              <w:rPr>
                <w:rFonts w:ascii="Times New Roman" w:eastAsia="Calibri" w:hAnsi="Times New Roman" w:cs="Times New Roman"/>
                <w:sz w:val="20"/>
                <w:szCs w:val="20"/>
                <w:lang w:eastAsia="hu-HU"/>
              </w:rPr>
              <w:tab/>
              <w:t>(4) jó</w:t>
            </w:r>
            <w:r w:rsidRPr="00B341FA">
              <w:rPr>
                <w:rFonts w:ascii="Times New Roman" w:eastAsia="Calibri" w:hAnsi="Times New Roman" w:cs="Times New Roman"/>
                <w:sz w:val="20"/>
                <w:szCs w:val="20"/>
                <w:lang w:eastAsia="hu-HU"/>
              </w:rPr>
              <w:br/>
              <w:t>90-100%:</w:t>
            </w:r>
            <w:r w:rsidRPr="00B341FA">
              <w:rPr>
                <w:rFonts w:ascii="Times New Roman" w:eastAsia="Calibri" w:hAnsi="Times New Roman" w:cs="Times New Roman"/>
                <w:sz w:val="20"/>
                <w:szCs w:val="20"/>
                <w:lang w:eastAsia="hu-HU"/>
              </w:rPr>
              <w:tab/>
              <w:t>(5) jeles</w:t>
            </w:r>
            <w:r w:rsidR="001E2D8A" w:rsidRPr="00B341FA">
              <w:rPr>
                <w:rFonts w:ascii="Times New Roman" w:eastAsia="Calibri" w:hAnsi="Times New Roman" w:cs="Times New Roman"/>
                <w:b/>
                <w:sz w:val="20"/>
                <w:szCs w:val="20"/>
                <w:lang w:eastAsia="hu-HU"/>
              </w:rPr>
              <w:t xml:space="preserve"> </w:t>
            </w:r>
          </w:p>
        </w:tc>
      </w:tr>
      <w:tr w:rsidR="00742AE9" w:rsidRPr="00B341FA" w:rsidTr="00742AE9">
        <w:trPr>
          <w:trHeight w:val="1021"/>
        </w:trPr>
        <w:tc>
          <w:tcPr>
            <w:tcW w:w="10065" w:type="dxa"/>
            <w:gridSpan w:val="11"/>
            <w:tcBorders>
              <w:top w:val="single" w:sz="4" w:space="0" w:color="auto"/>
              <w:left w:val="single" w:sz="4" w:space="0" w:color="auto"/>
              <w:bottom w:val="single" w:sz="4" w:space="0" w:color="auto"/>
              <w:right w:val="single" w:sz="4" w:space="0" w:color="auto"/>
            </w:tcBorders>
            <w:vAlign w:val="center"/>
          </w:tcPr>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Kötelező irodalom:</w:t>
            </w:r>
          </w:p>
          <w:p w:rsidR="00742AE9" w:rsidRPr="00B341FA" w:rsidRDefault="00742AE9" w:rsidP="00B341FA">
            <w:pPr>
              <w:numPr>
                <w:ilvl w:val="0"/>
                <w:numId w:val="3"/>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Andor György: Üzleti gazdaságtan, Akadémia Kiadó, 2017</w:t>
            </w:r>
          </w:p>
          <w:p w:rsidR="00742AE9" w:rsidRPr="00B341FA" w:rsidRDefault="00742AE9" w:rsidP="00B341FA">
            <w:pPr>
              <w:numPr>
                <w:ilvl w:val="0"/>
                <w:numId w:val="3"/>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Illés Mária: Vezetői gazdaságtan, Kossuth Kiadó, 2008</w:t>
            </w:r>
          </w:p>
          <w:p w:rsidR="00742AE9" w:rsidRPr="00B341FA" w:rsidRDefault="00742AE9" w:rsidP="00B341FA">
            <w:pPr>
              <w:numPr>
                <w:ilvl w:val="0"/>
                <w:numId w:val="3"/>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Paul G. </w:t>
            </w:r>
            <w:proofErr w:type="spellStart"/>
            <w:r w:rsidRPr="00B341FA">
              <w:rPr>
                <w:rFonts w:ascii="Times New Roman" w:eastAsia="Calibri" w:hAnsi="Times New Roman" w:cs="Times New Roman"/>
                <w:sz w:val="20"/>
                <w:szCs w:val="20"/>
                <w:lang w:eastAsia="hu-HU"/>
              </w:rPr>
              <w:t>Keat</w:t>
            </w:r>
            <w:proofErr w:type="spellEnd"/>
            <w:r w:rsidRPr="00B341FA">
              <w:rPr>
                <w:rFonts w:ascii="Times New Roman" w:eastAsia="Calibri" w:hAnsi="Times New Roman" w:cs="Times New Roman"/>
                <w:sz w:val="20"/>
                <w:szCs w:val="20"/>
                <w:lang w:eastAsia="hu-HU"/>
              </w:rPr>
              <w:t xml:space="preserve"> – Philip K</w:t>
            </w:r>
            <w:proofErr w:type="gramStart"/>
            <w:r w:rsidRPr="00B341FA">
              <w:rPr>
                <w:rFonts w:ascii="Times New Roman" w:eastAsia="Calibri" w:hAnsi="Times New Roman" w:cs="Times New Roman"/>
                <w:sz w:val="20"/>
                <w:szCs w:val="20"/>
                <w:lang w:eastAsia="hu-HU"/>
              </w:rPr>
              <w:t>.Y.</w:t>
            </w:r>
            <w:proofErr w:type="gramEnd"/>
            <w:r w:rsidRPr="00B341FA">
              <w:rPr>
                <w:rFonts w:ascii="Times New Roman" w:eastAsia="Calibri" w:hAnsi="Times New Roman" w:cs="Times New Roman"/>
                <w:sz w:val="20"/>
                <w:szCs w:val="20"/>
                <w:lang w:eastAsia="hu-HU"/>
              </w:rPr>
              <w:t xml:space="preserve"> Young: </w:t>
            </w:r>
            <w:proofErr w:type="spellStart"/>
            <w:r w:rsidRPr="00B341FA">
              <w:rPr>
                <w:rFonts w:ascii="Times New Roman" w:eastAsia="Calibri" w:hAnsi="Times New Roman" w:cs="Times New Roman"/>
                <w:sz w:val="20"/>
                <w:szCs w:val="20"/>
                <w:lang w:eastAsia="hu-HU"/>
              </w:rPr>
              <w:t>Managerial</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Economics</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Economic</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Tools</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for</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Today’s</w:t>
            </w:r>
            <w:proofErr w:type="spellEnd"/>
            <w:r w:rsidRPr="00B341FA">
              <w:rPr>
                <w:rFonts w:ascii="Times New Roman" w:eastAsia="Calibri" w:hAnsi="Times New Roman" w:cs="Times New Roman"/>
                <w:sz w:val="20"/>
                <w:szCs w:val="20"/>
                <w:lang w:eastAsia="hu-HU"/>
              </w:rPr>
              <w:t xml:space="preserve"> Decision </w:t>
            </w:r>
            <w:proofErr w:type="spellStart"/>
            <w:r w:rsidRPr="00B341FA">
              <w:rPr>
                <w:rFonts w:ascii="Times New Roman" w:eastAsia="Calibri" w:hAnsi="Times New Roman" w:cs="Times New Roman"/>
                <w:sz w:val="20"/>
                <w:szCs w:val="20"/>
                <w:lang w:eastAsia="hu-HU"/>
              </w:rPr>
              <w:t>Makers</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Pearson</w:t>
            </w:r>
            <w:proofErr w:type="spellEnd"/>
            <w:r w:rsidRPr="00B341FA">
              <w:rPr>
                <w:rFonts w:ascii="Times New Roman" w:eastAsia="Calibri" w:hAnsi="Times New Roman" w:cs="Times New Roman"/>
                <w:sz w:val="20"/>
                <w:szCs w:val="20"/>
                <w:lang w:eastAsia="hu-HU"/>
              </w:rPr>
              <w:t>, 2014.</w:t>
            </w: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b/>
                <w:sz w:val="20"/>
                <w:szCs w:val="20"/>
                <w:lang w:eastAsia="hu-HU"/>
              </w:rPr>
            </w:pPr>
          </w:p>
          <w:p w:rsidR="00742AE9" w:rsidRPr="00B341FA" w:rsidRDefault="00742AE9" w:rsidP="00B341FA">
            <w:pPr>
              <w:shd w:val="clear" w:color="auto" w:fill="E5DFEC"/>
              <w:suppressAutoHyphens/>
              <w:autoSpaceDE w:val="0"/>
              <w:spacing w:after="0" w:line="240" w:lineRule="auto"/>
              <w:ind w:left="142" w:right="113"/>
              <w:jc w:val="both"/>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Ajánlott irodalom:</w:t>
            </w:r>
          </w:p>
          <w:p w:rsidR="00742AE9" w:rsidRPr="00B341FA" w:rsidRDefault="00742AE9" w:rsidP="00B341FA">
            <w:pPr>
              <w:numPr>
                <w:ilvl w:val="0"/>
                <w:numId w:val="4"/>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Robert S. Kaplan – Anthony A </w:t>
            </w:r>
            <w:proofErr w:type="spellStart"/>
            <w:r w:rsidRPr="00B341FA">
              <w:rPr>
                <w:rFonts w:ascii="Times New Roman" w:eastAsia="Calibri" w:hAnsi="Times New Roman" w:cs="Times New Roman"/>
                <w:sz w:val="20"/>
                <w:szCs w:val="20"/>
                <w:lang w:eastAsia="hu-HU"/>
              </w:rPr>
              <w:t>Atkinson</w:t>
            </w:r>
            <w:proofErr w:type="spellEnd"/>
            <w:r w:rsidRPr="00B341FA">
              <w:rPr>
                <w:rFonts w:ascii="Times New Roman" w:eastAsia="Calibri" w:hAnsi="Times New Roman" w:cs="Times New Roman"/>
                <w:sz w:val="20"/>
                <w:szCs w:val="20"/>
                <w:lang w:eastAsia="hu-HU"/>
              </w:rPr>
              <w:t xml:space="preserve">: Vezetői üzleti gazdaságtan. </w:t>
            </w:r>
            <w:proofErr w:type="spellStart"/>
            <w:r w:rsidRPr="00B341FA">
              <w:rPr>
                <w:rFonts w:ascii="Times New Roman" w:eastAsia="Calibri" w:hAnsi="Times New Roman" w:cs="Times New Roman"/>
                <w:sz w:val="20"/>
                <w:szCs w:val="20"/>
                <w:lang w:eastAsia="hu-HU"/>
              </w:rPr>
              <w:t>Panem</w:t>
            </w:r>
            <w:proofErr w:type="spellEnd"/>
            <w:r w:rsidRPr="00B341FA">
              <w:rPr>
                <w:rFonts w:ascii="Times New Roman" w:eastAsia="Calibri" w:hAnsi="Times New Roman" w:cs="Times New Roman"/>
                <w:sz w:val="20"/>
                <w:szCs w:val="20"/>
                <w:lang w:eastAsia="hu-HU"/>
              </w:rPr>
              <w:t xml:space="preserve"> Könyvkiadó - Business Kft. 2003</w:t>
            </w:r>
          </w:p>
          <w:p w:rsidR="00742AE9" w:rsidRPr="00B341FA" w:rsidRDefault="00742AE9" w:rsidP="00B341FA">
            <w:pPr>
              <w:numPr>
                <w:ilvl w:val="0"/>
                <w:numId w:val="4"/>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Karl </w:t>
            </w:r>
            <w:proofErr w:type="spellStart"/>
            <w:r w:rsidRPr="00B341FA">
              <w:rPr>
                <w:rFonts w:ascii="Times New Roman" w:eastAsia="Calibri" w:hAnsi="Times New Roman" w:cs="Times New Roman"/>
                <w:sz w:val="20"/>
                <w:szCs w:val="20"/>
                <w:lang w:eastAsia="hu-HU"/>
              </w:rPr>
              <w:t>Sveiby</w:t>
            </w:r>
            <w:proofErr w:type="spellEnd"/>
            <w:r w:rsidRPr="00B341FA">
              <w:rPr>
                <w:rFonts w:ascii="Times New Roman" w:eastAsia="Calibri" w:hAnsi="Times New Roman" w:cs="Times New Roman"/>
                <w:sz w:val="20"/>
                <w:szCs w:val="20"/>
                <w:lang w:eastAsia="hu-HU"/>
              </w:rPr>
              <w:t>: Szervezetek új gazdagsága: a menedzselt tudás, KJK KERSZÖV, 2001</w:t>
            </w:r>
          </w:p>
          <w:p w:rsidR="00742AE9" w:rsidRPr="00B341FA" w:rsidRDefault="00742AE9" w:rsidP="00B341FA">
            <w:pPr>
              <w:numPr>
                <w:ilvl w:val="0"/>
                <w:numId w:val="4"/>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Al</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Ehrabar</w:t>
            </w:r>
            <w:proofErr w:type="spellEnd"/>
            <w:r w:rsidRPr="00B341FA">
              <w:rPr>
                <w:rFonts w:ascii="Times New Roman" w:eastAsia="Calibri" w:hAnsi="Times New Roman" w:cs="Times New Roman"/>
                <w:sz w:val="20"/>
                <w:szCs w:val="20"/>
                <w:lang w:eastAsia="hu-HU"/>
              </w:rPr>
              <w:t>: EVA (</w:t>
            </w:r>
            <w:proofErr w:type="spellStart"/>
            <w:r w:rsidRPr="00B341FA">
              <w:rPr>
                <w:rFonts w:ascii="Times New Roman" w:eastAsia="Calibri" w:hAnsi="Times New Roman" w:cs="Times New Roman"/>
                <w:sz w:val="20"/>
                <w:szCs w:val="20"/>
                <w:lang w:eastAsia="hu-HU"/>
              </w:rPr>
              <w:t>Economic</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Value</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Added</w:t>
            </w:r>
            <w:proofErr w:type="spellEnd"/>
            <w:r w:rsidRPr="00B341FA">
              <w:rPr>
                <w:rFonts w:ascii="Times New Roman" w:eastAsia="Calibri" w:hAnsi="Times New Roman" w:cs="Times New Roman"/>
                <w:sz w:val="20"/>
                <w:szCs w:val="20"/>
                <w:lang w:eastAsia="hu-HU"/>
              </w:rPr>
              <w:t xml:space="preserve">) Gazdasági hozzáadott érték – Kulcs az értékteremtéshez </w:t>
            </w:r>
            <w:proofErr w:type="spellStart"/>
            <w:r w:rsidRPr="00B341FA">
              <w:rPr>
                <w:rFonts w:ascii="Times New Roman" w:eastAsia="Calibri" w:hAnsi="Times New Roman" w:cs="Times New Roman"/>
                <w:sz w:val="20"/>
                <w:szCs w:val="20"/>
                <w:lang w:eastAsia="hu-HU"/>
              </w:rPr>
              <w:t>Panem</w:t>
            </w:r>
            <w:proofErr w:type="spellEnd"/>
            <w:r w:rsidRPr="00B341FA">
              <w:rPr>
                <w:rFonts w:ascii="Times New Roman" w:eastAsia="Calibri" w:hAnsi="Times New Roman" w:cs="Times New Roman"/>
                <w:sz w:val="20"/>
                <w:szCs w:val="20"/>
                <w:lang w:eastAsia="hu-HU"/>
              </w:rPr>
              <w:t xml:space="preserve"> Kiadó – John </w:t>
            </w:r>
            <w:proofErr w:type="spellStart"/>
            <w:r w:rsidRPr="00B341FA">
              <w:rPr>
                <w:rFonts w:ascii="Times New Roman" w:eastAsia="Calibri" w:hAnsi="Times New Roman" w:cs="Times New Roman"/>
                <w:sz w:val="20"/>
                <w:szCs w:val="20"/>
                <w:lang w:eastAsia="hu-HU"/>
              </w:rPr>
              <w:t>Wiley</w:t>
            </w:r>
            <w:proofErr w:type="spellEnd"/>
            <w:r w:rsidRPr="00B341FA">
              <w:rPr>
                <w:rFonts w:ascii="Times New Roman" w:eastAsia="Calibri" w:hAnsi="Times New Roman" w:cs="Times New Roman"/>
                <w:sz w:val="20"/>
                <w:szCs w:val="20"/>
                <w:lang w:eastAsia="hu-HU"/>
              </w:rPr>
              <w:t xml:space="preserve"> &amp; </w:t>
            </w:r>
            <w:proofErr w:type="spellStart"/>
            <w:r w:rsidRPr="00B341FA">
              <w:rPr>
                <w:rFonts w:ascii="Times New Roman" w:eastAsia="Calibri" w:hAnsi="Times New Roman" w:cs="Times New Roman"/>
                <w:sz w:val="20"/>
                <w:szCs w:val="20"/>
                <w:lang w:eastAsia="hu-HU"/>
              </w:rPr>
              <w:t>Sons</w:t>
            </w:r>
            <w:proofErr w:type="spellEnd"/>
            <w:r w:rsidRPr="00B341FA">
              <w:rPr>
                <w:rFonts w:ascii="Times New Roman" w:eastAsia="Calibri" w:hAnsi="Times New Roman" w:cs="Times New Roman"/>
                <w:sz w:val="20"/>
                <w:szCs w:val="20"/>
                <w:lang w:eastAsia="hu-HU"/>
              </w:rPr>
              <w:t xml:space="preserve"> 2000</w:t>
            </w:r>
          </w:p>
        </w:tc>
      </w:tr>
    </w:tbl>
    <w:p w:rsidR="00742AE9" w:rsidRPr="00B341FA" w:rsidRDefault="00742AE9" w:rsidP="00B341FA">
      <w:pPr>
        <w:spacing w:after="0" w:line="240" w:lineRule="auto"/>
        <w:rPr>
          <w:rFonts w:ascii="Times New Roman" w:eastAsia="Calibri" w:hAnsi="Times New Roman" w:cs="Times New Roman"/>
          <w:sz w:val="20"/>
          <w:szCs w:val="20"/>
          <w:lang w:eastAsia="hu-HU"/>
        </w:rPr>
      </w:pPr>
    </w:p>
    <w:p w:rsidR="00742AE9" w:rsidRPr="00B341FA" w:rsidRDefault="00742AE9" w:rsidP="00B341FA">
      <w:pPr>
        <w:spacing w:after="0" w:line="240" w:lineRule="auto"/>
        <w:rPr>
          <w:rFonts w:ascii="Times New Roman" w:eastAsia="Calibri" w:hAnsi="Times New Roman" w:cs="Times New Roman"/>
          <w:sz w:val="20"/>
          <w:szCs w:val="20"/>
          <w:lang w:eastAsia="hu-HU"/>
        </w:rPr>
      </w:pPr>
    </w:p>
    <w:p w:rsidR="00742AE9" w:rsidRPr="00B341FA" w:rsidRDefault="00742AE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42AE9" w:rsidRPr="00B341FA" w:rsidTr="00273162">
        <w:tc>
          <w:tcPr>
            <w:tcW w:w="9250" w:type="dxa"/>
            <w:gridSpan w:val="2"/>
            <w:shd w:val="clear" w:color="auto" w:fill="auto"/>
          </w:tcPr>
          <w:p w:rsidR="00742AE9" w:rsidRPr="00B341FA" w:rsidRDefault="00742AE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Témakörönkénti bontott tematika</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Elméleti alapozás</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hozott elméleti alapok felelevenítése.</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Gazdaságpszichológia és közgazdasági alapok</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Közgazdasági alapszámítások áttekintése</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Mikroökonómiai</w:t>
            </w:r>
            <w:proofErr w:type="spellEnd"/>
            <w:r w:rsidRPr="00B341FA">
              <w:rPr>
                <w:rFonts w:ascii="Times New Roman" w:eastAsia="Calibri" w:hAnsi="Times New Roman" w:cs="Times New Roman"/>
                <w:sz w:val="20"/>
                <w:szCs w:val="20"/>
                <w:lang w:eastAsia="hu-HU"/>
              </w:rPr>
              <w:t xml:space="preserve"> alapok</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w:t>
            </w:r>
            <w:proofErr w:type="spellStart"/>
            <w:r w:rsidRPr="00B341FA">
              <w:rPr>
                <w:rFonts w:ascii="Times New Roman" w:eastAsia="Calibri" w:hAnsi="Times New Roman" w:cs="Times New Roman"/>
                <w:sz w:val="20"/>
                <w:szCs w:val="20"/>
                <w:lang w:eastAsia="hu-HU"/>
              </w:rPr>
              <w:t>Mikroökonómiai</w:t>
            </w:r>
            <w:proofErr w:type="spellEnd"/>
            <w:r w:rsidRPr="00B341FA">
              <w:rPr>
                <w:rFonts w:ascii="Times New Roman" w:eastAsia="Calibri" w:hAnsi="Times New Roman" w:cs="Times New Roman"/>
                <w:sz w:val="20"/>
                <w:szCs w:val="20"/>
                <w:lang w:eastAsia="hu-HU"/>
              </w:rPr>
              <w:t xml:space="preserve"> alapfüggvények értelmezése</w:t>
            </w:r>
          </w:p>
        </w:tc>
      </w:tr>
      <w:tr w:rsidR="00742AE9" w:rsidRPr="00B341FA" w:rsidTr="00273162">
        <w:trPr>
          <w:trHeight w:val="249"/>
        </w:trPr>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Tőkepiaci árazódás</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Piaci portfóliók tartása</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Pénzáramlások és tőkeköltségek</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NPV számítása</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Adók és pénzáramlások</w:t>
            </w:r>
          </w:p>
        </w:tc>
      </w:tr>
      <w:tr w:rsidR="00742AE9" w:rsidRPr="00B341FA" w:rsidTr="00273162">
        <w:trPr>
          <w:trHeight w:val="248"/>
        </w:trPr>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Tőkeköltség meghatározásának gyakorlati kérdései</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Pénzáramlások és a tőkeköltségek harmonizálása</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Egy adott év pénzáramlása</w:t>
            </w:r>
          </w:p>
        </w:tc>
      </w:tr>
      <w:tr w:rsidR="00742AE9" w:rsidRPr="00B341FA" w:rsidTr="00273162">
        <w:trPr>
          <w:trHeight w:val="248"/>
        </w:trPr>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Vállalati vagyonértékelés (Goodwill, </w:t>
            </w:r>
            <w:proofErr w:type="spellStart"/>
            <w:r w:rsidRPr="00B341FA">
              <w:rPr>
                <w:rFonts w:ascii="Times New Roman" w:eastAsia="Calibri" w:hAnsi="Times New Roman" w:cs="Times New Roman"/>
                <w:sz w:val="20"/>
                <w:szCs w:val="20"/>
                <w:lang w:eastAsia="hu-HU"/>
              </w:rPr>
              <w:t>brand</w:t>
            </w:r>
            <w:proofErr w:type="spellEnd"/>
            <w:r w:rsidRPr="00B341FA">
              <w:rPr>
                <w:rFonts w:ascii="Times New Roman" w:eastAsia="Calibri" w:hAnsi="Times New Roman" w:cs="Times New Roman"/>
                <w:sz w:val="20"/>
                <w:szCs w:val="20"/>
                <w:lang w:eastAsia="hu-HU"/>
              </w:rPr>
              <w:t>- és márkaérték)</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vállalti vagyonérték meghatározásának módszertana.</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Gazdasági elemzések</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Különféle gazdasági mutatók értelmezése </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Pénzügyi opciók</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Európai és amerikai opciók </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Befektetéselmélet</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Tőkepiaci hatékonyság</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Szervezetfejlesztés gazdasági hatásai; HR gazdálkodás pénzügyi és gazdasági hatásai.</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Bérgazdálkodás optimalizálása a benne rejlő lehetőségek.</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Vállalati termelés elemzése és </w:t>
            </w:r>
            <w:proofErr w:type="spellStart"/>
            <w:r w:rsidRPr="00B341FA">
              <w:rPr>
                <w:rFonts w:ascii="Times New Roman" w:eastAsia="Calibri" w:hAnsi="Times New Roman" w:cs="Times New Roman"/>
                <w:sz w:val="20"/>
                <w:szCs w:val="20"/>
                <w:lang w:eastAsia="hu-HU"/>
              </w:rPr>
              <w:t>controllingja</w:t>
            </w:r>
            <w:proofErr w:type="spellEnd"/>
            <w:r w:rsidRPr="00B341FA">
              <w:rPr>
                <w:rFonts w:ascii="Times New Roman" w:eastAsia="Calibri" w:hAnsi="Times New Roman" w:cs="Times New Roman"/>
                <w:sz w:val="20"/>
                <w:szCs w:val="20"/>
                <w:lang w:eastAsia="hu-HU"/>
              </w:rPr>
              <w:t>. Hatékonyság.</w:t>
            </w:r>
          </w:p>
        </w:tc>
      </w:tr>
      <w:tr w:rsidR="00742AE9" w:rsidRPr="00B341FA" w:rsidTr="00273162">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vállalat termelésének optimalizálása.</w:t>
            </w:r>
          </w:p>
        </w:tc>
      </w:tr>
      <w:tr w:rsidR="00742AE9" w:rsidRPr="00B341FA" w:rsidTr="00273162">
        <w:tc>
          <w:tcPr>
            <w:tcW w:w="1529" w:type="dxa"/>
            <w:vMerge w:val="restart"/>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Versenyképesség és fenntarthatóság gazdasági, társadalmi és ökológiai aspektusai.</w:t>
            </w:r>
          </w:p>
        </w:tc>
      </w:tr>
      <w:tr w:rsidR="00742AE9" w:rsidRPr="00B341FA" w:rsidTr="00273162">
        <w:trPr>
          <w:trHeight w:val="70"/>
        </w:trPr>
        <w:tc>
          <w:tcPr>
            <w:tcW w:w="1529" w:type="dxa"/>
            <w:vMerge/>
            <w:shd w:val="clear" w:color="auto" w:fill="auto"/>
          </w:tcPr>
          <w:p w:rsidR="00742AE9" w:rsidRPr="00B341FA" w:rsidRDefault="00742AE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742AE9" w:rsidRPr="00B341FA" w:rsidRDefault="00742AE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Társadalmi felelőségvállalás gazdasági vetületei. </w:t>
            </w:r>
          </w:p>
        </w:tc>
      </w:tr>
    </w:tbl>
    <w:p w:rsidR="00742AE9" w:rsidRPr="00B341FA" w:rsidRDefault="00742AE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742AE9" w:rsidRPr="00B341FA" w:rsidRDefault="00742AE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1114"/>
        <w:gridCol w:w="2152"/>
      </w:tblGrid>
      <w:tr w:rsidR="00061B9F" w:rsidRPr="00B341FA" w:rsidTr="00E13E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61B9F" w:rsidRPr="00B341FA" w:rsidRDefault="00061B9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Haladó módszertani ismeretek</w:t>
            </w:r>
          </w:p>
        </w:tc>
        <w:tc>
          <w:tcPr>
            <w:tcW w:w="1114"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GT_MVSL004-17</w:t>
            </w:r>
          </w:p>
        </w:tc>
      </w:tr>
      <w:tr w:rsidR="00061B9F" w:rsidRPr="00B341FA" w:rsidTr="00E13E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Advanced </w:t>
            </w:r>
            <w:proofErr w:type="spellStart"/>
            <w:r w:rsidRPr="00B341FA">
              <w:rPr>
                <w:rFonts w:ascii="Times New Roman" w:eastAsia="Calibri" w:hAnsi="Times New Roman" w:cs="Times New Roman"/>
                <w:b/>
                <w:sz w:val="20"/>
                <w:szCs w:val="20"/>
                <w:lang w:eastAsia="hu-HU"/>
              </w:rPr>
              <w:t>methodological</w:t>
            </w:r>
            <w:proofErr w:type="spellEnd"/>
            <w:r w:rsidRPr="00B341FA">
              <w:rPr>
                <w:rFonts w:ascii="Times New Roman" w:eastAsia="Calibri" w:hAnsi="Times New Roman" w:cs="Times New Roman"/>
                <w:b/>
                <w:sz w:val="20"/>
                <w:szCs w:val="20"/>
                <w:lang w:eastAsia="hu-HU"/>
              </w:rPr>
              <w:t xml:space="preserve"> </w:t>
            </w:r>
            <w:proofErr w:type="spellStart"/>
            <w:r w:rsidRPr="00B341FA">
              <w:rPr>
                <w:rFonts w:ascii="Times New Roman" w:eastAsia="Calibri" w:hAnsi="Times New Roman" w:cs="Times New Roman"/>
                <w:b/>
                <w:sz w:val="20"/>
                <w:szCs w:val="20"/>
                <w:lang w:eastAsia="hu-HU"/>
              </w:rPr>
              <w:t>knowledge</w:t>
            </w:r>
            <w:proofErr w:type="spellEnd"/>
          </w:p>
        </w:tc>
        <w:tc>
          <w:tcPr>
            <w:tcW w:w="1114"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p>
        </w:tc>
      </w:tr>
      <w:tr w:rsidR="00061B9F" w:rsidRPr="00B341FA" w:rsidTr="00E13EF7">
        <w:trPr>
          <w:cantSplit/>
          <w:trHeight w:val="1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b/>
                <w:bCs/>
                <w:sz w:val="20"/>
                <w:szCs w:val="20"/>
                <w:lang w:eastAsia="hu-HU"/>
              </w:rPr>
            </w:pPr>
          </w:p>
        </w:tc>
      </w:tr>
      <w:tr w:rsidR="00061B9F"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Statisztika és Módszertani Intézet</w:t>
            </w:r>
          </w:p>
        </w:tc>
      </w:tr>
      <w:tr w:rsidR="00061B9F" w:rsidRPr="00B341FA" w:rsidTr="00E13E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1114" w:type="dxa"/>
            <w:tcBorders>
              <w:top w:val="single" w:sz="4" w:space="0" w:color="auto"/>
              <w:left w:val="nil"/>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061B9F" w:rsidRPr="00B341FA" w:rsidTr="00E13E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061B9F" w:rsidRPr="00B341FA" w:rsidTr="00E13E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r w:rsidR="00061B9F" w:rsidRPr="00B341FA" w:rsidTr="00E13E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gyakorlati vizsga</w:t>
            </w:r>
          </w:p>
        </w:tc>
        <w:tc>
          <w:tcPr>
            <w:tcW w:w="1114"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061B9F" w:rsidRPr="00B341FA" w:rsidTr="00E13E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p>
        </w:tc>
      </w:tr>
      <w:tr w:rsidR="00061B9F" w:rsidRPr="00B341FA" w:rsidTr="00E13E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1B9F" w:rsidRPr="00B341FA" w:rsidRDefault="00061B9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Nagy Lajos</w:t>
            </w:r>
          </w:p>
        </w:tc>
        <w:tc>
          <w:tcPr>
            <w:tcW w:w="1114" w:type="dxa"/>
            <w:tcBorders>
              <w:top w:val="single" w:sz="4" w:space="0" w:color="auto"/>
              <w:left w:val="nil"/>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adjunktus</w:t>
            </w:r>
          </w:p>
        </w:tc>
      </w:tr>
      <w:tr w:rsidR="00061B9F"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 xml:space="preserve">hogy a hallgatókkal a hallgatókkal megismertesse a statisztikai és </w:t>
            </w:r>
            <w:proofErr w:type="spellStart"/>
            <w:r w:rsidRPr="00B341FA">
              <w:rPr>
                <w:rFonts w:ascii="Times New Roman" w:eastAsia="Calibri" w:hAnsi="Times New Roman" w:cs="Times New Roman"/>
                <w:sz w:val="20"/>
                <w:szCs w:val="20"/>
                <w:lang w:eastAsia="hu-HU"/>
              </w:rPr>
              <w:t>ökonometriai</w:t>
            </w:r>
            <w:proofErr w:type="spellEnd"/>
            <w:r w:rsidRPr="00B341FA">
              <w:rPr>
                <w:rFonts w:ascii="Times New Roman" w:eastAsia="Calibri" w:hAnsi="Times New Roman" w:cs="Times New Roman"/>
                <w:sz w:val="20"/>
                <w:szCs w:val="20"/>
                <w:lang w:eastAsia="hu-HU"/>
              </w:rPr>
              <w:t xml:space="preserve"> modellek alkalmazásának lehetőségeit, és képesek legyenek a felmerülő problémákat felismerni, elemezni és megoldani az elsajátított eszköztár alkalmazásával.</w:t>
            </w:r>
          </w:p>
        </w:tc>
      </w:tr>
      <w:tr w:rsidR="00061B9F"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061B9F" w:rsidRPr="00B341FA" w:rsidRDefault="00061B9F"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061B9F" w:rsidRPr="00B341FA" w:rsidRDefault="00061B9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Nemzetközi összehasonlításban is versenyképes, korszerű és magas színvonalú elsajátított elméleti és módszertani ismeretanyagot szereznek meg. Birtokában van a problémafelismerés, -megfogalmazás és -megoldás, az információgyűjtés és -feldolgozás korszerű, elméletileg is igényes matematikai-statisztikai, </w:t>
            </w:r>
            <w:proofErr w:type="spellStart"/>
            <w:r w:rsidRPr="00B341FA">
              <w:rPr>
                <w:rFonts w:ascii="Times New Roman" w:eastAsia="Calibri" w:hAnsi="Times New Roman" w:cs="Times New Roman"/>
                <w:sz w:val="20"/>
                <w:szCs w:val="20"/>
                <w:lang w:eastAsia="hu-HU"/>
              </w:rPr>
              <w:t>ökonometriai</w:t>
            </w:r>
            <w:proofErr w:type="spellEnd"/>
            <w:r w:rsidRPr="00B341FA">
              <w:rPr>
                <w:rFonts w:ascii="Times New Roman" w:eastAsia="Calibri" w:hAnsi="Times New Roman" w:cs="Times New Roman"/>
                <w:sz w:val="20"/>
                <w:szCs w:val="20"/>
                <w:lang w:eastAsia="hu-HU"/>
              </w:rPr>
              <w:t xml:space="preserve"> módszereinek.</w:t>
            </w:r>
          </w:p>
          <w:p w:rsidR="00061B9F" w:rsidRPr="00B341FA" w:rsidRDefault="00061B9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061B9F" w:rsidRPr="00B341FA" w:rsidRDefault="00061B9F" w:rsidP="00B341FA">
            <w:pPr>
              <w:spacing w:after="0" w:line="240" w:lineRule="auto"/>
              <w:ind w:left="402"/>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Önálló új következtetéseket, eredeti gondolatokat és megoldási módokat fogalmaz meg, képes az igényes elemzési, modellezési módszerek alkalmazására, komplex problémák megoldására. </w:t>
            </w:r>
          </w:p>
          <w:p w:rsidR="00061B9F" w:rsidRPr="00B341FA" w:rsidRDefault="00061B9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Nyitott és befogadó a gazdaságtudomány és gyakorlat új eredményei iránt.</w:t>
            </w:r>
          </w:p>
          <w:p w:rsidR="00061B9F" w:rsidRPr="00B341FA" w:rsidRDefault="00061B9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Elemzi és értékeli a vállalkozás működésének tapasztalatait, kezeli annak a felelősségét, hogy az elemzések és gyakorlati eljárások során kapott eredmények a választott módszertől is függnek.</w:t>
            </w:r>
          </w:p>
        </w:tc>
      </w:tr>
      <w:tr w:rsidR="00061B9F"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Leíró statisztikák, mintavételezés, statisztikai hipotézisvizsgálatok. Lineáris és nemlineáris regresszió analízis. Többváltozós lineáris regresszió. Proxyk, </w:t>
            </w:r>
            <w:proofErr w:type="spellStart"/>
            <w:r w:rsidRPr="00B341FA">
              <w:rPr>
                <w:rFonts w:ascii="Times New Roman" w:eastAsia="Calibri" w:hAnsi="Times New Roman" w:cs="Times New Roman"/>
                <w:sz w:val="20"/>
                <w:szCs w:val="20"/>
                <w:lang w:eastAsia="hu-HU"/>
              </w:rPr>
              <w:t>dummyk</w:t>
            </w:r>
            <w:proofErr w:type="spellEnd"/>
            <w:r w:rsidRPr="00B341FA">
              <w:rPr>
                <w:rFonts w:ascii="Times New Roman" w:eastAsia="Calibri" w:hAnsi="Times New Roman" w:cs="Times New Roman"/>
                <w:sz w:val="20"/>
                <w:szCs w:val="20"/>
                <w:lang w:eastAsia="hu-HU"/>
              </w:rPr>
              <w:t xml:space="preserve"> és minőségi változók. Logisztikus regresszió. A sztochasztikus idősorelemzés alapjai. AR(I)MA modellek </w:t>
            </w:r>
            <w:proofErr w:type="gramStart"/>
            <w:r w:rsidRPr="00B341FA">
              <w:rPr>
                <w:rFonts w:ascii="Times New Roman" w:eastAsia="Calibri" w:hAnsi="Times New Roman" w:cs="Times New Roman"/>
                <w:sz w:val="20"/>
                <w:szCs w:val="20"/>
                <w:lang w:eastAsia="hu-HU"/>
              </w:rPr>
              <w:t>specifikálása</w:t>
            </w:r>
            <w:proofErr w:type="gram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Box</w:t>
            </w:r>
            <w:proofErr w:type="spellEnd"/>
            <w:r w:rsidRPr="00B341FA">
              <w:rPr>
                <w:rFonts w:ascii="Times New Roman" w:eastAsia="Calibri" w:hAnsi="Times New Roman" w:cs="Times New Roman"/>
                <w:sz w:val="20"/>
                <w:szCs w:val="20"/>
                <w:lang w:eastAsia="hu-HU"/>
              </w:rPr>
              <w:t>-</w:t>
            </w:r>
            <w:proofErr w:type="spellStart"/>
            <w:r w:rsidRPr="00B341FA">
              <w:rPr>
                <w:rFonts w:ascii="Times New Roman" w:eastAsia="Calibri" w:hAnsi="Times New Roman" w:cs="Times New Roman"/>
                <w:sz w:val="20"/>
                <w:szCs w:val="20"/>
                <w:lang w:eastAsia="hu-HU"/>
              </w:rPr>
              <w:t>Jenkins</w:t>
            </w:r>
            <w:proofErr w:type="spellEnd"/>
            <w:r w:rsidRPr="00B341FA">
              <w:rPr>
                <w:rFonts w:ascii="Times New Roman" w:eastAsia="Calibri" w:hAnsi="Times New Roman" w:cs="Times New Roman"/>
                <w:sz w:val="20"/>
                <w:szCs w:val="20"/>
                <w:lang w:eastAsia="hu-HU"/>
              </w:rPr>
              <w:t>-modellezés.</w:t>
            </w:r>
          </w:p>
        </w:tc>
      </w:tr>
      <w:tr w:rsidR="00061B9F" w:rsidRPr="00B341FA" w:rsidTr="00586CD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félévközi és a félévvégi megfelelő felkészülés érdekében elvárt és ajánlott az előadásokon és gyakorlatokon való részvétel.</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gyakorlatok és az előadások anyagai az e-</w:t>
            </w:r>
            <w:proofErr w:type="spellStart"/>
            <w:r w:rsidRPr="00B341FA">
              <w:rPr>
                <w:rFonts w:ascii="Times New Roman" w:eastAsia="Calibri" w:hAnsi="Times New Roman" w:cs="Times New Roman"/>
                <w:sz w:val="20"/>
                <w:szCs w:val="20"/>
                <w:lang w:eastAsia="hu-HU"/>
              </w:rPr>
              <w:t>learning</w:t>
            </w:r>
            <w:proofErr w:type="spellEnd"/>
            <w:r w:rsidRPr="00B341FA">
              <w:rPr>
                <w:rFonts w:ascii="Times New Roman" w:eastAsia="Calibri" w:hAnsi="Times New Roman" w:cs="Times New Roman"/>
                <w:sz w:val="20"/>
                <w:szCs w:val="20"/>
                <w:lang w:eastAsia="hu-HU"/>
              </w:rPr>
              <w:t xml:space="preserve"> rendszerben elérhetőek. Az órai feladatokon kívül kidolgozott mintafeladatok és gyakorló feladatok segítik a különböző módszerek elsajátítását.</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tc>
      </w:tr>
      <w:tr w:rsidR="00061B9F"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félév gyakorlati jeggyel zárul, formája: </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w:t>
            </w:r>
            <w:r w:rsidRPr="00B341FA">
              <w:rPr>
                <w:rFonts w:ascii="Times New Roman" w:eastAsia="Calibri" w:hAnsi="Times New Roman" w:cs="Times New Roman"/>
                <w:sz w:val="20"/>
                <w:szCs w:val="20"/>
                <w:lang w:eastAsia="hu-HU"/>
              </w:rPr>
              <w:tab/>
              <w:t>Egy gyakorlati probléma megoldása és szóbeli bemutatása</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w:t>
            </w:r>
            <w:r w:rsidRPr="00B341FA">
              <w:rPr>
                <w:rFonts w:ascii="Times New Roman" w:eastAsia="Calibri" w:hAnsi="Times New Roman" w:cs="Times New Roman"/>
                <w:sz w:val="20"/>
                <w:szCs w:val="20"/>
                <w:lang w:eastAsia="hu-HU"/>
              </w:rPr>
              <w:tab/>
              <w:t>Elméleti tudás teszt formájában kerül számonkérésre.</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A számonkérés az e-</w:t>
            </w:r>
            <w:proofErr w:type="spellStart"/>
            <w:r w:rsidRPr="00B341FA">
              <w:rPr>
                <w:rFonts w:ascii="Times New Roman" w:eastAsia="Calibri" w:hAnsi="Times New Roman" w:cs="Times New Roman"/>
                <w:sz w:val="20"/>
                <w:szCs w:val="20"/>
                <w:lang w:eastAsia="hu-HU"/>
              </w:rPr>
              <w:t>learning</w:t>
            </w:r>
            <w:proofErr w:type="spellEnd"/>
            <w:r w:rsidRPr="00B341FA">
              <w:rPr>
                <w:rFonts w:ascii="Times New Roman" w:eastAsia="Calibri" w:hAnsi="Times New Roman" w:cs="Times New Roman"/>
                <w:sz w:val="20"/>
                <w:szCs w:val="20"/>
                <w:lang w:eastAsia="hu-HU"/>
              </w:rPr>
              <w:t xml:space="preserve"> rendszerben történik, az A. és B. pontokban elért teljesítményt 50-50%-ban vesszük figyelembe a végső eredmény kialakításakor.</w:t>
            </w:r>
          </w:p>
        </w:tc>
      </w:tr>
      <w:tr w:rsidR="00061B9F"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Hunyadi L. - Vita L. (2002): Statisztika közgazdászoknak AULA Kiadó, Budapest</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Maddala</w:t>
            </w:r>
            <w:proofErr w:type="spellEnd"/>
            <w:r w:rsidRPr="00B341FA">
              <w:rPr>
                <w:rFonts w:ascii="Times New Roman" w:eastAsia="Calibri" w:hAnsi="Times New Roman" w:cs="Times New Roman"/>
                <w:sz w:val="20"/>
                <w:szCs w:val="20"/>
                <w:lang w:eastAsia="hu-HU"/>
              </w:rPr>
              <w:t xml:space="preserve"> G. S. (2004): Bevezetés az </w:t>
            </w:r>
            <w:proofErr w:type="spellStart"/>
            <w:r w:rsidRPr="00B341FA">
              <w:rPr>
                <w:rFonts w:ascii="Times New Roman" w:eastAsia="Calibri" w:hAnsi="Times New Roman" w:cs="Times New Roman"/>
                <w:sz w:val="20"/>
                <w:szCs w:val="20"/>
                <w:lang w:eastAsia="hu-HU"/>
              </w:rPr>
              <w:t>ökonometriába</w:t>
            </w:r>
            <w:proofErr w:type="spellEnd"/>
            <w:r w:rsidRPr="00B341FA">
              <w:rPr>
                <w:rFonts w:ascii="Times New Roman" w:eastAsia="Calibri" w:hAnsi="Times New Roman" w:cs="Times New Roman"/>
                <w:sz w:val="20"/>
                <w:szCs w:val="20"/>
                <w:lang w:eastAsia="hu-HU"/>
              </w:rPr>
              <w:t>, Nemzeti Tankönyvkiadó Rt. Budapest</w:t>
            </w:r>
          </w:p>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Hajdú O. (2003): Többváltozós statisztikai számítások, KSH, Budapest</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Ketskeméty</w:t>
            </w:r>
            <w:proofErr w:type="spellEnd"/>
            <w:r w:rsidRPr="00B341FA">
              <w:rPr>
                <w:rFonts w:ascii="Times New Roman" w:eastAsia="Calibri" w:hAnsi="Times New Roman" w:cs="Times New Roman"/>
                <w:sz w:val="20"/>
                <w:szCs w:val="20"/>
                <w:lang w:eastAsia="hu-HU"/>
              </w:rPr>
              <w:t xml:space="preserve"> L. – Izsó L. – Könyves Tóth E. (2011): Bevezetés az IBM SPSS </w:t>
            </w:r>
            <w:proofErr w:type="spellStart"/>
            <w:r w:rsidRPr="00B341FA">
              <w:rPr>
                <w:rFonts w:ascii="Times New Roman" w:eastAsia="Calibri" w:hAnsi="Times New Roman" w:cs="Times New Roman"/>
                <w:sz w:val="20"/>
                <w:szCs w:val="20"/>
                <w:lang w:eastAsia="hu-HU"/>
              </w:rPr>
              <w:t>Statistics</w:t>
            </w:r>
            <w:proofErr w:type="spellEnd"/>
            <w:r w:rsidRPr="00B341FA">
              <w:rPr>
                <w:rFonts w:ascii="Times New Roman" w:eastAsia="Calibri" w:hAnsi="Times New Roman" w:cs="Times New Roman"/>
                <w:sz w:val="20"/>
                <w:szCs w:val="20"/>
                <w:lang w:eastAsia="hu-HU"/>
              </w:rPr>
              <w:t xml:space="preserve"> programrendszerbe, Artéria Stúdió Kft, Budapest</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Ramanathan</w:t>
            </w:r>
            <w:proofErr w:type="spellEnd"/>
            <w:r w:rsidRPr="00B341FA">
              <w:rPr>
                <w:rFonts w:ascii="Times New Roman" w:eastAsia="Calibri" w:hAnsi="Times New Roman" w:cs="Times New Roman"/>
                <w:sz w:val="20"/>
                <w:szCs w:val="20"/>
                <w:lang w:eastAsia="hu-HU"/>
              </w:rPr>
              <w:t xml:space="preserve"> R. (2003): Bevezetés az </w:t>
            </w:r>
            <w:proofErr w:type="spellStart"/>
            <w:r w:rsidRPr="00B341FA">
              <w:rPr>
                <w:rFonts w:ascii="Times New Roman" w:eastAsia="Calibri" w:hAnsi="Times New Roman" w:cs="Times New Roman"/>
                <w:sz w:val="20"/>
                <w:szCs w:val="20"/>
                <w:lang w:eastAsia="hu-HU"/>
              </w:rPr>
              <w:t>ökonometriába</w:t>
            </w:r>
            <w:proofErr w:type="spellEnd"/>
            <w:r w:rsidRPr="00B341FA">
              <w:rPr>
                <w:rFonts w:ascii="Times New Roman" w:eastAsia="Calibri" w:hAnsi="Times New Roman" w:cs="Times New Roman"/>
                <w:sz w:val="20"/>
                <w:szCs w:val="20"/>
                <w:lang w:eastAsia="hu-HU"/>
              </w:rPr>
              <w:t xml:space="preserve"> alkalmazásokkal, PANEM, </w:t>
            </w:r>
            <w:proofErr w:type="spellStart"/>
            <w:r w:rsidRPr="00B341FA">
              <w:rPr>
                <w:rFonts w:ascii="Times New Roman" w:eastAsia="Calibri" w:hAnsi="Times New Roman" w:cs="Times New Roman"/>
                <w:sz w:val="20"/>
                <w:szCs w:val="20"/>
                <w:lang w:eastAsia="hu-HU"/>
              </w:rPr>
              <w:t>Budapes</w:t>
            </w:r>
            <w:proofErr w:type="spellEnd"/>
          </w:p>
        </w:tc>
      </w:tr>
    </w:tbl>
    <w:p w:rsidR="00061B9F" w:rsidRPr="00B341FA" w:rsidRDefault="00061B9F" w:rsidP="00B341FA">
      <w:pPr>
        <w:spacing w:after="0" w:line="240" w:lineRule="auto"/>
        <w:rPr>
          <w:rFonts w:ascii="Times New Roman" w:eastAsia="Calibri" w:hAnsi="Times New Roman" w:cs="Times New Roman"/>
          <w:sz w:val="20"/>
          <w:szCs w:val="20"/>
          <w:lang w:eastAsia="hu-HU"/>
        </w:rPr>
      </w:pPr>
    </w:p>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507"/>
      </w:tblGrid>
      <w:tr w:rsidR="00061B9F" w:rsidRPr="00B341FA" w:rsidTr="00586CDE">
        <w:tc>
          <w:tcPr>
            <w:tcW w:w="9024" w:type="dxa"/>
            <w:gridSpan w:val="2"/>
            <w:shd w:val="clear" w:color="auto" w:fill="auto"/>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061B9F" w:rsidRPr="00B341FA" w:rsidTr="00586CDE">
        <w:tc>
          <w:tcPr>
            <w:tcW w:w="1517" w:type="dxa"/>
            <w:vMerge w:val="restart"/>
            <w:shd w:val="clear" w:color="auto" w:fill="auto"/>
          </w:tcPr>
          <w:p w:rsidR="00061B9F" w:rsidRPr="00B341FA" w:rsidRDefault="00061B9F" w:rsidP="00B341FA">
            <w:pPr>
              <w:spacing w:after="0" w:line="240" w:lineRule="auto"/>
              <w:ind w:left="7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1-5.</w:t>
            </w:r>
          </w:p>
        </w:tc>
        <w:tc>
          <w:tcPr>
            <w:tcW w:w="7507"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SPSS programcsomag felépítése, eszközei. Az adatszerkesztő parancsainak áttekintése. A kimeneti adatok kezelése. Leíró statisztikák készítése. Mintavételezés.</w:t>
            </w:r>
          </w:p>
        </w:tc>
      </w:tr>
      <w:tr w:rsidR="00061B9F" w:rsidRPr="00B341FA" w:rsidTr="00586CDE">
        <w:tc>
          <w:tcPr>
            <w:tcW w:w="1517" w:type="dxa"/>
            <w:vMerge/>
            <w:shd w:val="clear" w:color="auto" w:fill="auto"/>
          </w:tcPr>
          <w:p w:rsidR="00061B9F" w:rsidRPr="00B341FA" w:rsidRDefault="00061B9F" w:rsidP="00B341FA">
            <w:pPr>
              <w:numPr>
                <w:ilvl w:val="0"/>
                <w:numId w:val="1"/>
              </w:numPr>
              <w:spacing w:after="0" w:line="240" w:lineRule="auto"/>
              <w:rPr>
                <w:rFonts w:ascii="Times New Roman" w:eastAsia="Calibri" w:hAnsi="Times New Roman" w:cs="Times New Roman"/>
                <w:sz w:val="20"/>
                <w:szCs w:val="20"/>
                <w:lang w:eastAsia="hu-HU"/>
              </w:rPr>
            </w:pPr>
          </w:p>
        </w:tc>
        <w:tc>
          <w:tcPr>
            <w:tcW w:w="7507"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SPSS program kezelésének, alapvető leíró statisztikai elemzések elkészítésének és értelmezésének a megismerése. A mintavételezés fogalmának, módjainak a megismerése. Kérdőív készítés alapjai.</w:t>
            </w:r>
          </w:p>
        </w:tc>
      </w:tr>
      <w:tr w:rsidR="00061B9F" w:rsidRPr="00B341FA" w:rsidTr="00586CDE">
        <w:tc>
          <w:tcPr>
            <w:tcW w:w="1517" w:type="dxa"/>
            <w:vMerge w:val="restart"/>
            <w:shd w:val="clear" w:color="auto" w:fill="auto"/>
          </w:tcPr>
          <w:p w:rsidR="00061B9F" w:rsidRPr="00B341FA" w:rsidRDefault="00061B9F" w:rsidP="00B341FA">
            <w:pPr>
              <w:spacing w:after="0" w:line="240" w:lineRule="auto"/>
              <w:ind w:left="7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6-10.</w:t>
            </w:r>
          </w:p>
        </w:tc>
        <w:tc>
          <w:tcPr>
            <w:tcW w:w="7507"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Statisztikai hipotézisvizsgálatok, paraméteres, nem paraméteres próbák. Lineáris és nemlineáris regresszió analízis. Többváltozós lineáris regresszió. Számítógépes gyakorlatok.</w:t>
            </w:r>
          </w:p>
        </w:tc>
      </w:tr>
      <w:tr w:rsidR="00061B9F" w:rsidRPr="00B341FA" w:rsidTr="00586CDE">
        <w:tc>
          <w:tcPr>
            <w:tcW w:w="1517" w:type="dxa"/>
            <w:vMerge/>
            <w:shd w:val="clear" w:color="auto" w:fill="auto"/>
          </w:tcPr>
          <w:p w:rsidR="00061B9F" w:rsidRPr="00B341FA" w:rsidRDefault="00061B9F" w:rsidP="00B341FA">
            <w:pPr>
              <w:numPr>
                <w:ilvl w:val="0"/>
                <w:numId w:val="1"/>
              </w:numPr>
              <w:spacing w:after="0" w:line="240" w:lineRule="auto"/>
              <w:rPr>
                <w:rFonts w:ascii="Times New Roman" w:eastAsia="Calibri" w:hAnsi="Times New Roman" w:cs="Times New Roman"/>
                <w:sz w:val="20"/>
                <w:szCs w:val="20"/>
                <w:lang w:eastAsia="hu-HU"/>
              </w:rPr>
            </w:pPr>
          </w:p>
        </w:tc>
        <w:tc>
          <w:tcPr>
            <w:tcW w:w="7507"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statisztikai vizsgálatok helyes elvégzésének elsajátítása. Két és többváltozós regresszió elvégzése. A regressziós modellek </w:t>
            </w:r>
            <w:proofErr w:type="spellStart"/>
            <w:r w:rsidRPr="00B341FA">
              <w:rPr>
                <w:rFonts w:ascii="Times New Roman" w:eastAsia="Calibri" w:hAnsi="Times New Roman" w:cs="Times New Roman"/>
                <w:sz w:val="20"/>
                <w:szCs w:val="20"/>
                <w:lang w:eastAsia="hu-HU"/>
              </w:rPr>
              <w:t>validálása</w:t>
            </w:r>
            <w:proofErr w:type="spellEnd"/>
            <w:r w:rsidRPr="00B341FA">
              <w:rPr>
                <w:rFonts w:ascii="Times New Roman" w:eastAsia="Calibri" w:hAnsi="Times New Roman" w:cs="Times New Roman"/>
                <w:sz w:val="20"/>
                <w:szCs w:val="20"/>
                <w:lang w:eastAsia="hu-HU"/>
              </w:rPr>
              <w:t xml:space="preserve">. Számítógépes gyakorlatok. </w:t>
            </w:r>
          </w:p>
        </w:tc>
      </w:tr>
      <w:tr w:rsidR="00061B9F" w:rsidRPr="00B341FA" w:rsidTr="00586CDE">
        <w:tc>
          <w:tcPr>
            <w:tcW w:w="1517" w:type="dxa"/>
            <w:vMerge w:val="restart"/>
            <w:shd w:val="clear" w:color="auto" w:fill="auto"/>
          </w:tcPr>
          <w:p w:rsidR="00061B9F" w:rsidRPr="00B341FA" w:rsidRDefault="00061B9F" w:rsidP="00B341FA">
            <w:pPr>
              <w:spacing w:after="0" w:line="240" w:lineRule="auto"/>
              <w:ind w:left="7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11-15.</w:t>
            </w:r>
          </w:p>
        </w:tc>
        <w:tc>
          <w:tcPr>
            <w:tcW w:w="7507"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Proxyk, </w:t>
            </w:r>
            <w:proofErr w:type="spellStart"/>
            <w:r w:rsidRPr="00B341FA">
              <w:rPr>
                <w:rFonts w:ascii="Times New Roman" w:eastAsia="Calibri" w:hAnsi="Times New Roman" w:cs="Times New Roman"/>
                <w:sz w:val="20"/>
                <w:szCs w:val="20"/>
                <w:lang w:eastAsia="hu-HU"/>
              </w:rPr>
              <w:t>dummyk</w:t>
            </w:r>
            <w:proofErr w:type="spellEnd"/>
            <w:r w:rsidRPr="00B341FA">
              <w:rPr>
                <w:rFonts w:ascii="Times New Roman" w:eastAsia="Calibri" w:hAnsi="Times New Roman" w:cs="Times New Roman"/>
                <w:sz w:val="20"/>
                <w:szCs w:val="20"/>
                <w:lang w:eastAsia="hu-HU"/>
              </w:rPr>
              <w:t xml:space="preserve"> és minőségi változók. Lineáris regresszió </w:t>
            </w:r>
            <w:proofErr w:type="spellStart"/>
            <w:r w:rsidRPr="00B341FA">
              <w:rPr>
                <w:rFonts w:ascii="Times New Roman" w:eastAsia="Calibri" w:hAnsi="Times New Roman" w:cs="Times New Roman"/>
                <w:sz w:val="20"/>
                <w:szCs w:val="20"/>
                <w:lang w:eastAsia="hu-HU"/>
              </w:rPr>
              <w:t>dichotóm</w:t>
            </w:r>
            <w:proofErr w:type="spellEnd"/>
            <w:r w:rsidRPr="00B341FA">
              <w:rPr>
                <w:rFonts w:ascii="Times New Roman" w:eastAsia="Calibri" w:hAnsi="Times New Roman" w:cs="Times New Roman"/>
                <w:sz w:val="20"/>
                <w:szCs w:val="20"/>
                <w:lang w:eastAsia="hu-HU"/>
              </w:rPr>
              <w:t xml:space="preserve"> vagy </w:t>
            </w:r>
            <w:proofErr w:type="spellStart"/>
            <w:r w:rsidRPr="00B341FA">
              <w:rPr>
                <w:rFonts w:ascii="Times New Roman" w:eastAsia="Calibri" w:hAnsi="Times New Roman" w:cs="Times New Roman"/>
                <w:sz w:val="20"/>
                <w:szCs w:val="20"/>
                <w:lang w:eastAsia="hu-HU"/>
              </w:rPr>
              <w:t>kategóriális</w:t>
            </w:r>
            <w:proofErr w:type="spellEnd"/>
            <w:r w:rsidRPr="00B341FA">
              <w:rPr>
                <w:rFonts w:ascii="Times New Roman" w:eastAsia="Calibri" w:hAnsi="Times New Roman" w:cs="Times New Roman"/>
                <w:sz w:val="20"/>
                <w:szCs w:val="20"/>
                <w:lang w:eastAsia="hu-HU"/>
              </w:rPr>
              <w:t xml:space="preserve"> függő változóval. Logisztikus regresszió. </w:t>
            </w:r>
            <w:proofErr w:type="spellStart"/>
            <w:r w:rsidRPr="00B341FA">
              <w:rPr>
                <w:rFonts w:ascii="Times New Roman" w:eastAsia="Calibri" w:hAnsi="Times New Roman" w:cs="Times New Roman"/>
                <w:sz w:val="20"/>
                <w:szCs w:val="20"/>
                <w:lang w:eastAsia="hu-HU"/>
              </w:rPr>
              <w:t>Exogén</w:t>
            </w:r>
            <w:proofErr w:type="spellEnd"/>
            <w:r w:rsidRPr="00B341FA">
              <w:rPr>
                <w:rFonts w:ascii="Times New Roman" w:eastAsia="Calibri" w:hAnsi="Times New Roman" w:cs="Times New Roman"/>
                <w:sz w:val="20"/>
                <w:szCs w:val="20"/>
                <w:lang w:eastAsia="hu-HU"/>
              </w:rPr>
              <w:t xml:space="preserve"> és endogén minta. Számítógépes gyakorlatok.</w:t>
            </w:r>
          </w:p>
        </w:tc>
      </w:tr>
      <w:tr w:rsidR="00061B9F" w:rsidRPr="00B341FA" w:rsidTr="00586CDE">
        <w:tc>
          <w:tcPr>
            <w:tcW w:w="1517" w:type="dxa"/>
            <w:vMerge/>
            <w:shd w:val="clear" w:color="auto" w:fill="auto"/>
          </w:tcPr>
          <w:p w:rsidR="00061B9F" w:rsidRPr="00B341FA" w:rsidRDefault="00061B9F" w:rsidP="00B341FA">
            <w:pPr>
              <w:numPr>
                <w:ilvl w:val="0"/>
                <w:numId w:val="1"/>
              </w:numPr>
              <w:spacing w:after="0" w:line="240" w:lineRule="auto"/>
              <w:rPr>
                <w:rFonts w:ascii="Times New Roman" w:eastAsia="Calibri" w:hAnsi="Times New Roman" w:cs="Times New Roman"/>
                <w:sz w:val="20"/>
                <w:szCs w:val="20"/>
                <w:lang w:eastAsia="hu-HU"/>
              </w:rPr>
            </w:pPr>
          </w:p>
        </w:tc>
        <w:tc>
          <w:tcPr>
            <w:tcW w:w="7507"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témákhoz kapcsolódó gyakorlati elemzések és értékelések elvégzése.</w:t>
            </w:r>
          </w:p>
        </w:tc>
      </w:tr>
      <w:tr w:rsidR="00061B9F" w:rsidRPr="00B341FA" w:rsidTr="00586CDE">
        <w:tc>
          <w:tcPr>
            <w:tcW w:w="1517" w:type="dxa"/>
            <w:vMerge w:val="restart"/>
            <w:shd w:val="clear" w:color="auto" w:fill="auto"/>
          </w:tcPr>
          <w:p w:rsidR="00061B9F" w:rsidRPr="00B341FA" w:rsidRDefault="00061B9F" w:rsidP="00B341FA">
            <w:pPr>
              <w:spacing w:after="0" w:line="240" w:lineRule="auto"/>
              <w:ind w:left="7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16-20.</w:t>
            </w:r>
          </w:p>
        </w:tc>
        <w:tc>
          <w:tcPr>
            <w:tcW w:w="7507"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sztochasztikus idősorelemzés alapjai. AR(I)MA modellek </w:t>
            </w:r>
            <w:proofErr w:type="gramStart"/>
            <w:r w:rsidRPr="00B341FA">
              <w:rPr>
                <w:rFonts w:ascii="Times New Roman" w:eastAsia="Calibri" w:hAnsi="Times New Roman" w:cs="Times New Roman"/>
                <w:sz w:val="20"/>
                <w:szCs w:val="20"/>
                <w:lang w:eastAsia="hu-HU"/>
              </w:rPr>
              <w:t>specifikálása</w:t>
            </w:r>
            <w:proofErr w:type="gram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Box</w:t>
            </w:r>
            <w:proofErr w:type="spellEnd"/>
            <w:r w:rsidRPr="00B341FA">
              <w:rPr>
                <w:rFonts w:ascii="Times New Roman" w:eastAsia="Calibri" w:hAnsi="Times New Roman" w:cs="Times New Roman"/>
                <w:sz w:val="20"/>
                <w:szCs w:val="20"/>
                <w:lang w:eastAsia="hu-HU"/>
              </w:rPr>
              <w:t>-</w:t>
            </w:r>
            <w:proofErr w:type="spellStart"/>
            <w:r w:rsidRPr="00B341FA">
              <w:rPr>
                <w:rFonts w:ascii="Times New Roman" w:eastAsia="Calibri" w:hAnsi="Times New Roman" w:cs="Times New Roman"/>
                <w:sz w:val="20"/>
                <w:szCs w:val="20"/>
                <w:lang w:eastAsia="hu-HU"/>
              </w:rPr>
              <w:t>Jenkins</w:t>
            </w:r>
            <w:proofErr w:type="spellEnd"/>
            <w:r w:rsidRPr="00B341FA">
              <w:rPr>
                <w:rFonts w:ascii="Times New Roman" w:eastAsia="Calibri" w:hAnsi="Times New Roman" w:cs="Times New Roman"/>
                <w:sz w:val="20"/>
                <w:szCs w:val="20"/>
                <w:lang w:eastAsia="hu-HU"/>
              </w:rPr>
              <w:t>-modellezés. Számítógépes gyakorlatok.</w:t>
            </w:r>
          </w:p>
        </w:tc>
      </w:tr>
      <w:tr w:rsidR="00061B9F" w:rsidRPr="00B341FA" w:rsidTr="00586CDE">
        <w:tc>
          <w:tcPr>
            <w:tcW w:w="1517" w:type="dxa"/>
            <w:vMerge/>
            <w:shd w:val="clear" w:color="auto" w:fill="auto"/>
          </w:tcPr>
          <w:p w:rsidR="00061B9F" w:rsidRPr="00B341FA" w:rsidRDefault="00061B9F" w:rsidP="00B341FA">
            <w:pPr>
              <w:numPr>
                <w:ilvl w:val="0"/>
                <w:numId w:val="1"/>
              </w:numPr>
              <w:spacing w:after="0" w:line="240" w:lineRule="auto"/>
              <w:rPr>
                <w:rFonts w:ascii="Times New Roman" w:eastAsia="Calibri" w:hAnsi="Times New Roman" w:cs="Times New Roman"/>
                <w:sz w:val="20"/>
                <w:szCs w:val="20"/>
                <w:lang w:eastAsia="hu-HU"/>
              </w:rPr>
            </w:pPr>
          </w:p>
        </w:tc>
        <w:tc>
          <w:tcPr>
            <w:tcW w:w="7507"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idősor összetevőinek megismerése, a sztochasztikus időbeli folyamatok elemzésének képessége. Számítógépes gyakorlatok.</w:t>
            </w:r>
          </w:p>
        </w:tc>
      </w:tr>
    </w:tbl>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1114"/>
        <w:gridCol w:w="2152"/>
      </w:tblGrid>
      <w:tr w:rsidR="00273162" w:rsidRPr="00B341FA" w:rsidTr="00E13E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Kutatásmódszertan</w:t>
            </w:r>
          </w:p>
        </w:tc>
        <w:tc>
          <w:tcPr>
            <w:tcW w:w="1114"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GT_MVSL022_17</w:t>
            </w:r>
          </w:p>
        </w:tc>
      </w:tr>
      <w:tr w:rsidR="00273162" w:rsidRPr="00B341FA" w:rsidTr="00E13E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Research </w:t>
            </w:r>
            <w:proofErr w:type="spellStart"/>
            <w:r w:rsidRPr="00B341FA">
              <w:rPr>
                <w:rFonts w:ascii="Times New Roman" w:eastAsia="Calibri" w:hAnsi="Times New Roman" w:cs="Times New Roman"/>
                <w:b/>
                <w:sz w:val="20"/>
                <w:szCs w:val="20"/>
                <w:lang w:eastAsia="hu-HU"/>
              </w:rPr>
              <w:t>methodology</w:t>
            </w:r>
            <w:proofErr w:type="spellEnd"/>
          </w:p>
        </w:tc>
        <w:tc>
          <w:tcPr>
            <w:tcW w:w="1114"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r>
      <w:tr w:rsidR="00273162" w:rsidRPr="00B341FA" w:rsidTr="00E13EF7">
        <w:trPr>
          <w:cantSplit/>
          <w:trHeight w:val="7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p>
        </w:tc>
      </w:tr>
      <w:tr w:rsidR="00273162" w:rsidRPr="00B341FA" w:rsidTr="00882EC8">
        <w:trPr>
          <w:cantSplit/>
          <w:trHeight w:val="254"/>
        </w:trPr>
        <w:tc>
          <w:tcPr>
            <w:tcW w:w="3119"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Vezetés- és Szervezéstudományi Intézet</w:t>
            </w:r>
          </w:p>
        </w:tc>
      </w:tr>
      <w:tr w:rsidR="00273162" w:rsidRPr="00B341FA" w:rsidTr="00882EC8">
        <w:trPr>
          <w:trHeight w:val="246"/>
        </w:trPr>
        <w:tc>
          <w:tcPr>
            <w:tcW w:w="3119"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1114" w:type="dxa"/>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273162" w:rsidRPr="00B341FA" w:rsidTr="00E13E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273162" w:rsidRPr="00B341FA" w:rsidTr="00E13E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r>
      <w:tr w:rsidR="00273162" w:rsidRPr="00B341FA" w:rsidTr="00E13E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gyakorlati jegy</w:t>
            </w:r>
          </w:p>
        </w:tc>
        <w:tc>
          <w:tcPr>
            <w:tcW w:w="1114"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273162" w:rsidRPr="00B341FA" w:rsidTr="00E13E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r>
      <w:tr w:rsidR="00273162" w:rsidRPr="00B341FA" w:rsidTr="00E13E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Pergéné Szabó Enikő</w:t>
            </w:r>
          </w:p>
        </w:tc>
        <w:tc>
          <w:tcPr>
            <w:tcW w:w="1114" w:type="dxa"/>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főigazgató-helyettes</w:t>
            </w:r>
          </w:p>
        </w:tc>
      </w:tr>
      <w:tr w:rsidR="00273162" w:rsidRPr="00B341FA" w:rsidTr="0027316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 xml:space="preserve">hogy a hallgatók elsajátítsák a hatékony irodalomkutatáshoz, a szakdolgozatok és a tudományos publikációk készítéséhez szükséges alapvető kompetenciákat.  Ismerjék meg a hazai és nemzetközi gazdaságtudományi, üzleti, menedzsment, valamint a hozzájuk kapcsolódó határterületek szakadatbázisait és az </w:t>
            </w:r>
            <w:proofErr w:type="spellStart"/>
            <w:r w:rsidRPr="00B341FA">
              <w:rPr>
                <w:rFonts w:ascii="Times New Roman" w:eastAsia="Calibri" w:hAnsi="Times New Roman" w:cs="Times New Roman"/>
                <w:sz w:val="20"/>
                <w:szCs w:val="20"/>
                <w:lang w:eastAsia="hu-HU"/>
              </w:rPr>
              <w:t>open</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science</w:t>
            </w:r>
            <w:proofErr w:type="spellEnd"/>
            <w:r w:rsidRPr="00B341FA">
              <w:rPr>
                <w:rFonts w:ascii="Times New Roman" w:eastAsia="Calibri" w:hAnsi="Times New Roman" w:cs="Times New Roman"/>
                <w:sz w:val="20"/>
                <w:szCs w:val="20"/>
                <w:lang w:eastAsia="hu-HU"/>
              </w:rPr>
              <w:t xml:space="preserve"> irányelveit, lehetőségeit. Sajátítsák el a szabályos hivatkozás és idézés módszereit.</w:t>
            </w:r>
          </w:p>
        </w:tc>
      </w:tr>
      <w:tr w:rsidR="00273162" w:rsidRPr="00B341FA" w:rsidTr="00273162">
        <w:trPr>
          <w:cantSplit/>
          <w:trHeight w:val="1400"/>
        </w:trPr>
        <w:tc>
          <w:tcPr>
            <w:tcW w:w="9939" w:type="dxa"/>
            <w:gridSpan w:val="10"/>
            <w:tcBorders>
              <w:top w:val="single" w:sz="4" w:space="0" w:color="auto"/>
              <w:left w:val="single" w:sz="4" w:space="0" w:color="auto"/>
              <w:right w:val="single" w:sz="4" w:space="0" w:color="000000"/>
            </w:tcBorders>
            <w:vAlign w:val="center"/>
          </w:tcPr>
          <w:p w:rsidR="00273162" w:rsidRPr="00B341FA" w:rsidRDefault="00273162"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birtokában lesz a szakterület legalapvetőbb információgyűjtési, elemzési, feladat-, illetve probléma-megoldási módszereinek. Az összegyűjtött és rendszerezett információkat mind a hagyományos, mind az online referenciakezelő szoftverek segítségével szabályosan hivatkozni tudja.</w:t>
            </w: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Elméleti, fogalmi és módszertani ismeretei felhasználásával képes pontosan megfogalmazni azt a témát, amihez információt, irodalmat gyűjt. A kurzus elvégzése után képes lesz a feladat ellátásához szükséges tényeket, adatokat összegyűjteni, rendszerezni, egyszerűbb oksági összefüggéseket feltárni.</w:t>
            </w: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Fogékony az új </w:t>
            </w:r>
            <w:proofErr w:type="gramStart"/>
            <w:r w:rsidRPr="00B341FA">
              <w:rPr>
                <w:rFonts w:ascii="Times New Roman" w:eastAsia="Calibri" w:hAnsi="Times New Roman" w:cs="Times New Roman"/>
                <w:sz w:val="20"/>
                <w:szCs w:val="20"/>
                <w:lang w:eastAsia="hu-HU"/>
              </w:rPr>
              <w:t>információk</w:t>
            </w:r>
            <w:proofErr w:type="gramEnd"/>
            <w:r w:rsidRPr="00B341FA">
              <w:rPr>
                <w:rFonts w:ascii="Times New Roman" w:eastAsia="Calibri" w:hAnsi="Times New Roman" w:cs="Times New Roman"/>
                <w:sz w:val="20"/>
                <w:szCs w:val="20"/>
                <w:lang w:eastAsia="hu-HU"/>
              </w:rPr>
              <w:t xml:space="preserve"> befogadására, az új szakmai ismeretekre és módszertanokra, új adatbázisok és keresési , elemzési technikák megismerésére.</w:t>
            </w: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Önállóan szervezi meg az adatok gyűjtését, rendszerezését, értékelését. Az elemzéseiért, következtetéseiért és döntéseiért szakmai, jogi és etikai felelősséget vállal.</w:t>
            </w:r>
          </w:p>
        </w:tc>
      </w:tr>
      <w:tr w:rsidR="00273162" w:rsidRPr="00B341FA" w:rsidTr="0027316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könyvtári információkeresés módszertana, online bibliográfiai adatbázisok, és online könyvtári katalógusok használatának elsajátítása. Keresési módszerek elsajátítása, RSS, és web2.0 lehetőségei. Open Science. Legális tartalmak a világhálón. A plágium fogalma. A szabályos hivatkozás és idézés módszereinek bemutatása, alkalmazása. Referenciakezelő szoftverek. </w:t>
            </w:r>
          </w:p>
        </w:tc>
      </w:tr>
      <w:tr w:rsidR="00273162" w:rsidRPr="00B341FA" w:rsidTr="00E13EF7">
        <w:trPr>
          <w:trHeight w:val="493"/>
        </w:trPr>
        <w:tc>
          <w:tcPr>
            <w:tcW w:w="9939" w:type="dxa"/>
            <w:gridSpan w:val="10"/>
            <w:tcBorders>
              <w:top w:val="single" w:sz="4" w:space="0" w:color="auto"/>
              <w:left w:val="single" w:sz="4" w:space="0" w:color="auto"/>
              <w:bottom w:val="single" w:sz="4" w:space="0" w:color="auto"/>
              <w:right w:val="single" w:sz="4" w:space="0" w:color="auto"/>
            </w:tcBorders>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Projektoktatás, feladatmegoldások</w:t>
            </w:r>
          </w:p>
        </w:tc>
      </w:tr>
      <w:tr w:rsidR="00273162"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kurzus gyakorlati jeggyel zárul. A gyakorlati jegynek két összetevője van. </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w:t>
            </w:r>
            <w:r w:rsidRPr="00B341FA">
              <w:rPr>
                <w:rFonts w:ascii="Times New Roman" w:eastAsia="Calibri" w:hAnsi="Times New Roman" w:cs="Times New Roman"/>
                <w:sz w:val="20"/>
                <w:szCs w:val="20"/>
                <w:lang w:eastAsia="hu-HU"/>
              </w:rPr>
              <w:tab/>
              <w:t>Órai munka - az E-</w:t>
            </w:r>
            <w:proofErr w:type="spellStart"/>
            <w:r w:rsidRPr="00B341FA">
              <w:rPr>
                <w:rFonts w:ascii="Times New Roman" w:eastAsia="Calibri" w:hAnsi="Times New Roman" w:cs="Times New Roman"/>
                <w:sz w:val="20"/>
                <w:szCs w:val="20"/>
                <w:lang w:eastAsia="hu-HU"/>
              </w:rPr>
              <w:t>learning</w:t>
            </w:r>
            <w:proofErr w:type="spellEnd"/>
            <w:r w:rsidRPr="00B341FA">
              <w:rPr>
                <w:rFonts w:ascii="Times New Roman" w:eastAsia="Calibri" w:hAnsi="Times New Roman" w:cs="Times New Roman"/>
                <w:sz w:val="20"/>
                <w:szCs w:val="20"/>
                <w:lang w:eastAsia="hu-HU"/>
              </w:rPr>
              <w:t xml:space="preserve"> felületre feltöltött feladatok megoldása</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w:t>
            </w:r>
            <w:r w:rsidRPr="00B341FA">
              <w:rPr>
                <w:rFonts w:ascii="Times New Roman" w:eastAsia="Calibri" w:hAnsi="Times New Roman" w:cs="Times New Roman"/>
                <w:sz w:val="20"/>
                <w:szCs w:val="20"/>
                <w:lang w:eastAsia="hu-HU"/>
              </w:rPr>
              <w:tab/>
              <w:t xml:space="preserve"> Előre egyeztetett tematika és paraméterek alapján készített projektmunka, ami 50 tételes szakirodalmi bibliográfiát tartalmaz. </w:t>
            </w:r>
          </w:p>
        </w:tc>
      </w:tr>
      <w:tr w:rsidR="00273162" w:rsidRPr="00B341FA" w:rsidTr="00882EC8">
        <w:trPr>
          <w:trHeight w:val="2847"/>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Gyurgyák</w:t>
            </w:r>
            <w:proofErr w:type="spellEnd"/>
            <w:r w:rsidRPr="00B341FA">
              <w:rPr>
                <w:rFonts w:ascii="Times New Roman" w:eastAsia="Calibri" w:hAnsi="Times New Roman" w:cs="Times New Roman"/>
                <w:sz w:val="20"/>
                <w:szCs w:val="20"/>
                <w:lang w:eastAsia="hu-HU"/>
              </w:rPr>
              <w:t xml:space="preserve"> J. (2019): </w:t>
            </w:r>
            <w:hyperlink r:id="rId8" w:history="1">
              <w:r w:rsidRPr="00B341FA">
                <w:rPr>
                  <w:rFonts w:ascii="Times New Roman" w:eastAsia="Calibri" w:hAnsi="Times New Roman" w:cs="Times New Roman"/>
                  <w:color w:val="0000FF"/>
                  <w:sz w:val="20"/>
                  <w:szCs w:val="20"/>
                  <w:u w:val="single"/>
                  <w:lang w:eastAsia="hu-HU"/>
                </w:rPr>
                <w:t xml:space="preserve">A tudományos írás: útmutató szemináriumi értekezést, szakdolgozatot és </w:t>
              </w:r>
              <w:proofErr w:type="gramStart"/>
              <w:r w:rsidRPr="00B341FA">
                <w:rPr>
                  <w:rFonts w:ascii="Times New Roman" w:eastAsia="Calibri" w:hAnsi="Times New Roman" w:cs="Times New Roman"/>
                  <w:color w:val="0000FF"/>
                  <w:sz w:val="20"/>
                  <w:szCs w:val="20"/>
                  <w:u w:val="single"/>
                  <w:lang w:eastAsia="hu-HU"/>
                </w:rPr>
                <w:t>disszertációt</w:t>
              </w:r>
              <w:proofErr w:type="gramEnd"/>
              <w:r w:rsidRPr="00B341FA">
                <w:rPr>
                  <w:rFonts w:ascii="Times New Roman" w:eastAsia="Calibri" w:hAnsi="Times New Roman" w:cs="Times New Roman"/>
                  <w:color w:val="0000FF"/>
                  <w:sz w:val="20"/>
                  <w:szCs w:val="20"/>
                  <w:u w:val="single"/>
                  <w:lang w:eastAsia="hu-HU"/>
                </w:rPr>
                <w:t xml:space="preserve"> íróknak</w:t>
              </w:r>
            </w:hyperlink>
            <w:r w:rsidRPr="00B341FA">
              <w:rPr>
                <w:rFonts w:ascii="Times New Roman" w:eastAsia="Calibri" w:hAnsi="Times New Roman" w:cs="Times New Roman"/>
                <w:sz w:val="20"/>
                <w:szCs w:val="20"/>
                <w:lang w:eastAsia="hu-HU"/>
              </w:rPr>
              <w:t>. Osiris, Budapest, 206 p.  ISBN: 978-963-276-349-1</w:t>
            </w:r>
          </w:p>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Ghauri</w:t>
            </w:r>
            <w:proofErr w:type="spellEnd"/>
            <w:r w:rsidRPr="00B341FA">
              <w:rPr>
                <w:rFonts w:ascii="Times New Roman" w:eastAsia="Calibri" w:hAnsi="Times New Roman" w:cs="Times New Roman"/>
                <w:sz w:val="20"/>
                <w:szCs w:val="20"/>
                <w:lang w:eastAsia="hu-HU"/>
              </w:rPr>
              <w:t>, P.</w:t>
            </w:r>
            <w:proofErr w:type="gramStart"/>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Gr</w:t>
            </w:r>
            <w:proofErr w:type="gramEnd"/>
            <w:r w:rsidRPr="00B341FA">
              <w:rPr>
                <w:rFonts w:ascii="Times New Roman" w:eastAsia="Calibri" w:hAnsi="Times New Roman" w:cs="Times New Roman"/>
                <w:sz w:val="20"/>
                <w:szCs w:val="20"/>
                <w:lang w:eastAsia="hu-HU"/>
              </w:rPr>
              <w:t>ønhaug</w:t>
            </w:r>
            <w:proofErr w:type="spellEnd"/>
            <w:r w:rsidRPr="00B341FA">
              <w:rPr>
                <w:rFonts w:ascii="Times New Roman" w:eastAsia="Calibri" w:hAnsi="Times New Roman" w:cs="Times New Roman"/>
                <w:sz w:val="20"/>
                <w:szCs w:val="20"/>
                <w:lang w:eastAsia="hu-HU"/>
              </w:rPr>
              <w:t xml:space="preserve">, K. (2011): </w:t>
            </w:r>
            <w:hyperlink r:id="rId9" w:history="1">
              <w:r w:rsidRPr="00B341FA">
                <w:rPr>
                  <w:rFonts w:ascii="Times New Roman" w:eastAsia="Calibri" w:hAnsi="Times New Roman" w:cs="Times New Roman"/>
                  <w:color w:val="0000FF"/>
                  <w:sz w:val="20"/>
                  <w:szCs w:val="20"/>
                  <w:u w:val="single"/>
                  <w:lang w:eastAsia="hu-HU"/>
                </w:rPr>
                <w:t>Kutatásmódszertan az üzleti tanulmányokban</w:t>
              </w:r>
            </w:hyperlink>
            <w:r w:rsidRPr="00B341FA">
              <w:rPr>
                <w:rFonts w:ascii="Times New Roman" w:eastAsia="Calibri" w:hAnsi="Times New Roman" w:cs="Times New Roman"/>
                <w:sz w:val="20"/>
                <w:szCs w:val="20"/>
                <w:lang w:eastAsia="hu-HU"/>
              </w:rPr>
              <w:t>. Akadémiai Kiadó, Budapest, 294 p. ISBN: 978-963-05-8978-9</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Kovács K. (2013): </w:t>
            </w:r>
            <w:hyperlink r:id="rId10" w:history="1">
              <w:r w:rsidRPr="00B341FA">
                <w:rPr>
                  <w:rFonts w:ascii="Times New Roman" w:eastAsia="Calibri" w:hAnsi="Times New Roman" w:cs="Times New Roman"/>
                  <w:color w:val="0000FF"/>
                  <w:sz w:val="20"/>
                  <w:szCs w:val="20"/>
                  <w:u w:val="single"/>
                  <w:lang w:eastAsia="hu-HU"/>
                </w:rPr>
                <w:t>Kutatási és publikálási kézikönyv nemcsak közgazdászoknak</w:t>
              </w:r>
            </w:hyperlink>
            <w:r w:rsidRPr="00B341FA">
              <w:rPr>
                <w:rFonts w:ascii="Times New Roman" w:eastAsia="Calibri" w:hAnsi="Times New Roman" w:cs="Times New Roman"/>
                <w:sz w:val="20"/>
                <w:szCs w:val="20"/>
                <w:lang w:eastAsia="hu-HU"/>
              </w:rPr>
              <w:t xml:space="preserve">. Akadémia, Budapest, 362 p. ISBN: 978 963 05 9373 1  </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Majoros P. (2011): </w:t>
            </w:r>
            <w:hyperlink r:id="rId11" w:history="1">
              <w:r w:rsidRPr="00B341FA">
                <w:rPr>
                  <w:rFonts w:ascii="Times New Roman" w:eastAsia="Calibri" w:hAnsi="Times New Roman" w:cs="Times New Roman"/>
                  <w:color w:val="0000FF"/>
                  <w:sz w:val="20"/>
                  <w:szCs w:val="20"/>
                  <w:u w:val="single"/>
                  <w:lang w:eastAsia="hu-HU"/>
                </w:rPr>
                <w:t xml:space="preserve">Tanácsok, tippek, trükkök nem csak </w:t>
              </w:r>
              <w:proofErr w:type="gramStart"/>
              <w:r w:rsidRPr="00B341FA">
                <w:rPr>
                  <w:rFonts w:ascii="Times New Roman" w:eastAsia="Calibri" w:hAnsi="Times New Roman" w:cs="Times New Roman"/>
                  <w:color w:val="0000FF"/>
                  <w:sz w:val="20"/>
                  <w:szCs w:val="20"/>
                  <w:u w:val="single"/>
                  <w:lang w:eastAsia="hu-HU"/>
                </w:rPr>
                <w:t>szakdolgozatíróknak</w:t>
              </w:r>
              <w:proofErr w:type="gramEnd"/>
              <w:r w:rsidRPr="00B341FA">
                <w:rPr>
                  <w:rFonts w:ascii="Times New Roman" w:eastAsia="Calibri" w:hAnsi="Times New Roman" w:cs="Times New Roman"/>
                  <w:color w:val="0000FF"/>
                  <w:sz w:val="20"/>
                  <w:szCs w:val="20"/>
                  <w:u w:val="single"/>
                  <w:lang w:eastAsia="hu-HU"/>
                </w:rPr>
                <w:t xml:space="preserve"> avagy A kutatásmódszertan alapjai</w:t>
              </w:r>
            </w:hyperlink>
            <w:r w:rsidRPr="00B341FA">
              <w:rPr>
                <w:rFonts w:ascii="Times New Roman" w:eastAsia="Calibri" w:hAnsi="Times New Roman" w:cs="Times New Roman"/>
                <w:sz w:val="20"/>
                <w:szCs w:val="20"/>
                <w:lang w:eastAsia="hu-HU"/>
              </w:rPr>
              <w:t>. Perfekt, Budapest, 332 p. ISBN: 978-963-394-803-3</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Mason, J. (2005): </w:t>
            </w:r>
            <w:hyperlink r:id="rId12" w:history="1">
              <w:r w:rsidRPr="00B341FA">
                <w:rPr>
                  <w:rFonts w:ascii="Times New Roman" w:eastAsia="Calibri" w:hAnsi="Times New Roman" w:cs="Times New Roman"/>
                  <w:color w:val="0000FF"/>
                  <w:sz w:val="20"/>
                  <w:szCs w:val="20"/>
                  <w:u w:val="single"/>
                  <w:lang w:eastAsia="hu-HU"/>
                </w:rPr>
                <w:t>A kvalitatív kutatás</w:t>
              </w:r>
            </w:hyperlink>
            <w:r w:rsidRPr="00B341FA">
              <w:rPr>
                <w:rFonts w:ascii="Times New Roman" w:eastAsia="Calibri" w:hAnsi="Times New Roman" w:cs="Times New Roman"/>
                <w:sz w:val="20"/>
                <w:szCs w:val="20"/>
                <w:lang w:eastAsia="hu-HU"/>
              </w:rPr>
              <w:t>. Jószöveg Műhely, Budapest. 208 p. ISBN: 963-7052-07-0</w:t>
            </w:r>
          </w:p>
        </w:tc>
      </w:tr>
    </w:tbl>
    <w:p w:rsidR="00273162" w:rsidRPr="00B341FA" w:rsidRDefault="00273162" w:rsidP="00B341FA">
      <w:pPr>
        <w:spacing w:after="0" w:line="240" w:lineRule="auto"/>
        <w:rPr>
          <w:rFonts w:ascii="Times New Roman" w:eastAsia="Calibri" w:hAnsi="Times New Roman" w:cs="Times New Roman"/>
          <w:sz w:val="20"/>
          <w:szCs w:val="20"/>
          <w:lang w:eastAsia="hu-HU"/>
        </w:rPr>
      </w:pPr>
    </w:p>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14"/>
      </w:tblGrid>
      <w:tr w:rsidR="00273162" w:rsidRPr="00B341FA" w:rsidTr="00273162">
        <w:tc>
          <w:tcPr>
            <w:tcW w:w="9250" w:type="dxa"/>
            <w:gridSpan w:val="2"/>
            <w:shd w:val="clear" w:color="auto" w:fill="auto"/>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Bevezető óra: A kurzus célja, a DEENK szolgáltatásainak bemutatása</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Tudás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Tudományos kutatás fogalmai, típusai. A hatékony információkeresés alapjai, információforrások, általános fogalmak.</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proofErr w:type="gramStart"/>
            <w:r w:rsidRPr="00B341FA">
              <w:rPr>
                <w:rFonts w:ascii="Times New Roman" w:eastAsia="Calibri" w:hAnsi="Times New Roman" w:cs="Times New Roman"/>
                <w:sz w:val="20"/>
                <w:szCs w:val="20"/>
                <w:lang w:eastAsia="hu-HU"/>
              </w:rPr>
              <w:t>TE :</w:t>
            </w:r>
            <w:proofErr w:type="gramEnd"/>
            <w:r w:rsidRPr="00B341FA">
              <w:rPr>
                <w:rFonts w:ascii="Times New Roman" w:eastAsia="Calibri" w:hAnsi="Times New Roman" w:cs="Times New Roman"/>
                <w:sz w:val="20"/>
                <w:szCs w:val="20"/>
                <w:lang w:eastAsia="hu-HU"/>
              </w:rPr>
              <w:t xml:space="preserve"> Tudás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Times New Roman" w:hAnsi="Times New Roman" w:cs="Times New Roman"/>
                <w:sz w:val="20"/>
                <w:szCs w:val="20"/>
                <w:lang w:eastAsia="hu-HU"/>
              </w:rPr>
              <w:t>Szakirodalmi keresés kezdő lépései. Kutatási folyamat lépései</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Alkalmazás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hd w:val="clear" w:color="auto" w:fill="FFFFFF"/>
              <w:spacing w:after="0" w:line="240" w:lineRule="auto"/>
              <w:jc w:val="both"/>
              <w:rPr>
                <w:rFonts w:ascii="Times New Roman" w:eastAsia="Times New Roman" w:hAnsi="Times New Roman" w:cs="Times New Roman"/>
                <w:sz w:val="20"/>
                <w:szCs w:val="20"/>
                <w:lang w:eastAsia="hu-HU"/>
              </w:rPr>
            </w:pPr>
            <w:r w:rsidRPr="00B341FA">
              <w:rPr>
                <w:rFonts w:ascii="Times New Roman" w:eastAsia="Times New Roman" w:hAnsi="Times New Roman" w:cs="Times New Roman"/>
                <w:sz w:val="20"/>
                <w:szCs w:val="20"/>
                <w:lang w:eastAsia="hu-HU"/>
              </w:rPr>
              <w:t xml:space="preserve">Bibliográfiai adatbázisok, teljes szövegű források és a </w:t>
            </w:r>
            <w:proofErr w:type="spellStart"/>
            <w:r w:rsidRPr="00B341FA">
              <w:rPr>
                <w:rFonts w:ascii="Times New Roman" w:eastAsia="Times New Roman" w:hAnsi="Times New Roman" w:cs="Times New Roman"/>
                <w:sz w:val="20"/>
                <w:szCs w:val="20"/>
                <w:lang w:eastAsia="hu-HU"/>
              </w:rPr>
              <w:t>Discovery</w:t>
            </w:r>
            <w:proofErr w:type="spellEnd"/>
            <w:r w:rsidRPr="00B341FA">
              <w:rPr>
                <w:rFonts w:ascii="Times New Roman" w:eastAsia="Times New Roman" w:hAnsi="Times New Roman" w:cs="Times New Roman"/>
                <w:sz w:val="20"/>
                <w:szCs w:val="20"/>
                <w:lang w:eastAsia="hu-HU"/>
              </w:rPr>
              <w:t xml:space="preserve"> szolgáltatások bemutatása. Keresési módszerek ismertetése, találatok szűkítése és talált dokumentumok kezelése. </w:t>
            </w:r>
            <w:proofErr w:type="spellStart"/>
            <w:r w:rsidRPr="00B341FA">
              <w:rPr>
                <w:rFonts w:ascii="Times New Roman" w:eastAsia="Times New Roman" w:hAnsi="Times New Roman" w:cs="Times New Roman"/>
                <w:sz w:val="20"/>
                <w:szCs w:val="20"/>
                <w:lang w:eastAsia="hu-HU"/>
              </w:rPr>
              <w:t>Tudománymetriai</w:t>
            </w:r>
            <w:proofErr w:type="spellEnd"/>
            <w:r w:rsidRPr="00B341FA">
              <w:rPr>
                <w:rFonts w:ascii="Times New Roman" w:eastAsia="Times New Roman" w:hAnsi="Times New Roman" w:cs="Times New Roman"/>
                <w:sz w:val="20"/>
                <w:szCs w:val="20"/>
                <w:lang w:eastAsia="hu-HU"/>
              </w:rPr>
              <w:t xml:space="preserve"> alapfogalmak bemutatása. Elektronikus források: e-könyvek; e-folyóiratok adatbázisai. Keresési technikák gyakorlása</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Alkalmazás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Open Science. Legális tartalmak a világhálón – </w:t>
            </w:r>
            <w:proofErr w:type="spellStart"/>
            <w:r w:rsidRPr="00B341FA">
              <w:rPr>
                <w:rFonts w:ascii="Times New Roman" w:eastAsia="Calibri" w:hAnsi="Times New Roman" w:cs="Times New Roman"/>
                <w:sz w:val="20"/>
                <w:szCs w:val="20"/>
                <w:lang w:eastAsia="hu-HU"/>
              </w:rPr>
              <w:t>Scholar</w:t>
            </w:r>
            <w:proofErr w:type="spellEnd"/>
            <w:r w:rsidRPr="00B341FA">
              <w:rPr>
                <w:rFonts w:ascii="Times New Roman" w:eastAsia="Calibri" w:hAnsi="Times New Roman" w:cs="Times New Roman"/>
                <w:sz w:val="20"/>
                <w:szCs w:val="20"/>
                <w:lang w:eastAsia="hu-HU"/>
              </w:rPr>
              <w:t xml:space="preserve"> Google, </w:t>
            </w:r>
            <w:proofErr w:type="spellStart"/>
            <w:r w:rsidRPr="00B341FA">
              <w:rPr>
                <w:rFonts w:ascii="Times New Roman" w:eastAsia="Calibri" w:hAnsi="Times New Roman" w:cs="Times New Roman"/>
                <w:sz w:val="20"/>
                <w:szCs w:val="20"/>
                <w:lang w:eastAsia="hu-HU"/>
              </w:rPr>
              <w:t>Unpaywall</w:t>
            </w:r>
            <w:proofErr w:type="spellEnd"/>
            <w:r w:rsidRPr="00B341FA">
              <w:rPr>
                <w:rFonts w:ascii="Times New Roman" w:eastAsia="Calibri" w:hAnsi="Times New Roman" w:cs="Times New Roman"/>
                <w:sz w:val="20"/>
                <w:szCs w:val="20"/>
                <w:lang w:eastAsia="hu-HU"/>
              </w:rPr>
              <w:t xml:space="preserve"> </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Tudás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Szakirodalmi adatbázisok – keresési technikák </w:t>
            </w:r>
          </w:p>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Gyakorló feladatok</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Szintézis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szóbeli előadások típusai és sajátosságai.</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Tudás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Zárthelyi dolgozat</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Értékelés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Kutatás-módszertani alapok. </w:t>
            </w:r>
            <w:r w:rsidRPr="00B341FA">
              <w:rPr>
                <w:rFonts w:ascii="Times New Roman" w:eastAsia="Calibri" w:hAnsi="Times New Roman" w:cs="Times New Roman"/>
                <w:color w:val="141412"/>
                <w:sz w:val="20"/>
                <w:szCs w:val="20"/>
                <w:shd w:val="clear" w:color="auto" w:fill="FFFFFF"/>
                <w:lang w:eastAsia="hu-HU"/>
              </w:rPr>
              <w:t xml:space="preserve">Kutatásetikai alapvetés. </w:t>
            </w:r>
            <w:r w:rsidRPr="00B341FA">
              <w:rPr>
                <w:rFonts w:ascii="Times New Roman" w:eastAsia="Calibri" w:hAnsi="Times New Roman" w:cs="Times New Roman"/>
                <w:sz w:val="20"/>
                <w:szCs w:val="20"/>
                <w:lang w:eastAsia="hu-HU"/>
              </w:rPr>
              <w:t>Publikálási etika</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Alkalmazás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Referensz</w:t>
            </w:r>
            <w:proofErr w:type="spellEnd"/>
            <w:r w:rsidRPr="00B341FA">
              <w:rPr>
                <w:rFonts w:ascii="Times New Roman" w:eastAsia="Calibri" w:hAnsi="Times New Roman" w:cs="Times New Roman"/>
                <w:sz w:val="20"/>
                <w:szCs w:val="20"/>
                <w:lang w:eastAsia="hu-HU"/>
              </w:rPr>
              <w:t xml:space="preserve"> szoftverek használata a tudományos munkához I.</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Alkalmazás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Referensz</w:t>
            </w:r>
            <w:proofErr w:type="spellEnd"/>
            <w:r w:rsidRPr="00B341FA">
              <w:rPr>
                <w:rFonts w:ascii="Times New Roman" w:eastAsia="Calibri" w:hAnsi="Times New Roman" w:cs="Times New Roman"/>
                <w:sz w:val="20"/>
                <w:szCs w:val="20"/>
                <w:lang w:eastAsia="hu-HU"/>
              </w:rPr>
              <w:t xml:space="preserve"> szoftverek használata a tudományos munkához II.</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Alkalmazás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Gyakorlás - </w:t>
            </w:r>
            <w:proofErr w:type="spellStart"/>
            <w:r w:rsidRPr="00B341FA">
              <w:rPr>
                <w:rFonts w:ascii="Times New Roman" w:eastAsia="Calibri" w:hAnsi="Times New Roman" w:cs="Times New Roman"/>
                <w:sz w:val="20"/>
                <w:szCs w:val="20"/>
                <w:lang w:eastAsia="hu-HU"/>
              </w:rPr>
              <w:t>referensz</w:t>
            </w:r>
            <w:proofErr w:type="spellEnd"/>
            <w:r w:rsidRPr="00B341FA">
              <w:rPr>
                <w:rFonts w:ascii="Times New Roman" w:eastAsia="Calibri" w:hAnsi="Times New Roman" w:cs="Times New Roman"/>
                <w:sz w:val="20"/>
                <w:szCs w:val="20"/>
                <w:lang w:eastAsia="hu-HU"/>
              </w:rPr>
              <w:t xml:space="preserve"> szoftverek</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Értékelés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Zárthelyi dolgozat</w:t>
            </w:r>
          </w:p>
        </w:tc>
      </w:tr>
      <w:tr w:rsidR="00273162" w:rsidRPr="00B341FA" w:rsidTr="00273162">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Értékelés</w:t>
            </w:r>
          </w:p>
        </w:tc>
      </w:tr>
      <w:tr w:rsidR="00273162" w:rsidRPr="00B341FA" w:rsidTr="00273162">
        <w:tc>
          <w:tcPr>
            <w:tcW w:w="1529" w:type="dxa"/>
            <w:vMerge w:val="restart"/>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félév összefoglalása, értékelés</w:t>
            </w:r>
          </w:p>
        </w:tc>
      </w:tr>
      <w:tr w:rsidR="00273162" w:rsidRPr="00B341FA" w:rsidTr="00273162">
        <w:trPr>
          <w:trHeight w:val="70"/>
        </w:trPr>
        <w:tc>
          <w:tcPr>
            <w:tcW w:w="1529" w:type="dxa"/>
            <w:vMerge/>
            <w:shd w:val="clear" w:color="auto" w:fill="auto"/>
          </w:tcPr>
          <w:p w:rsidR="00273162" w:rsidRPr="00B341FA" w:rsidRDefault="00273162" w:rsidP="00B341FA">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Értékelés</w:t>
            </w:r>
          </w:p>
        </w:tc>
      </w:tr>
    </w:tbl>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D7498E" w:rsidRPr="00B341FA" w:rsidRDefault="00D7498E" w:rsidP="00B341FA">
      <w:pPr>
        <w:spacing w:after="0" w:line="240" w:lineRule="auto"/>
        <w:rPr>
          <w:rFonts w:ascii="Times New Roman" w:hAnsi="Times New Roman" w:cs="Times New Roman"/>
          <w:sz w:val="20"/>
          <w:szCs w:val="20"/>
        </w:rPr>
      </w:pPr>
    </w:p>
    <w:p w:rsidR="00DD1CC4" w:rsidRPr="00B341FA" w:rsidRDefault="00DD1CC4"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1114"/>
        <w:gridCol w:w="2152"/>
      </w:tblGrid>
      <w:tr w:rsidR="00DD1CC4" w:rsidRPr="00B341FA" w:rsidTr="002125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D1CC4" w:rsidRPr="00B341FA" w:rsidRDefault="00DD1CC4"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D1CC4" w:rsidRPr="00B341FA" w:rsidRDefault="00DD1CC4"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Haladó marketing</w:t>
            </w:r>
            <w:r w:rsidR="008778DD" w:rsidRPr="00B341FA">
              <w:rPr>
                <w:rFonts w:ascii="Times New Roman" w:eastAsia="Arial Unicode MS" w:hAnsi="Times New Roman" w:cs="Times New Roman"/>
                <w:b/>
                <w:sz w:val="20"/>
                <w:szCs w:val="20"/>
              </w:rPr>
              <w:t xml:space="preserve"> </w:t>
            </w:r>
            <w:r w:rsidRPr="00B341FA">
              <w:rPr>
                <w:rFonts w:ascii="Times New Roman" w:eastAsia="Arial Unicode MS" w:hAnsi="Times New Roman" w:cs="Times New Roman"/>
                <w:b/>
                <w:sz w:val="20"/>
                <w:szCs w:val="20"/>
              </w:rPr>
              <w:t>menedzsment</w:t>
            </w:r>
          </w:p>
        </w:tc>
        <w:tc>
          <w:tcPr>
            <w:tcW w:w="1114" w:type="dxa"/>
            <w:vMerge w:val="restart"/>
            <w:tcBorders>
              <w:top w:val="single" w:sz="4" w:space="0" w:color="auto"/>
              <w:left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GT_MVSL002-17, GT_MVSL002</w:t>
            </w:r>
          </w:p>
        </w:tc>
      </w:tr>
      <w:tr w:rsidR="00DD1CC4" w:rsidRPr="00B341FA" w:rsidTr="002125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D1CC4" w:rsidRPr="00B341FA" w:rsidRDefault="00DD1CC4" w:rsidP="00B341FA">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D1CC4" w:rsidRPr="00B341FA" w:rsidRDefault="00DD1CC4"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Advanced Marketing Management</w:t>
            </w:r>
          </w:p>
        </w:tc>
        <w:tc>
          <w:tcPr>
            <w:tcW w:w="1114" w:type="dxa"/>
            <w:vMerge/>
            <w:tcBorders>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rPr>
                <w:rFonts w:ascii="Times New Roman" w:eastAsia="Arial Unicode MS" w:hAnsi="Times New Roman" w:cs="Times New Roman"/>
                <w:sz w:val="20"/>
                <w:szCs w:val="20"/>
              </w:rPr>
            </w:pPr>
          </w:p>
        </w:tc>
      </w:tr>
      <w:tr w:rsidR="00DD1CC4" w:rsidRPr="00B341FA" w:rsidTr="0027316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b/>
                <w:bCs/>
                <w:sz w:val="20"/>
                <w:szCs w:val="20"/>
              </w:rPr>
            </w:pPr>
          </w:p>
        </w:tc>
      </w:tr>
      <w:tr w:rsidR="00DD1CC4" w:rsidRPr="00B341FA" w:rsidTr="0027316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ind w:left="20"/>
              <w:rPr>
                <w:rFonts w:ascii="Times New Roman" w:hAnsi="Times New Roman" w:cs="Times New Roman"/>
                <w:sz w:val="20"/>
                <w:szCs w:val="20"/>
              </w:rPr>
            </w:pPr>
            <w:r w:rsidRPr="00B341FA">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DE GTK Marketing és Kereskedelem Intézet, Marketing Tanszék</w:t>
            </w:r>
          </w:p>
        </w:tc>
      </w:tr>
      <w:tr w:rsidR="00DD1CC4" w:rsidRPr="00B341FA" w:rsidTr="002125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Marketing</w:t>
            </w:r>
          </w:p>
        </w:tc>
        <w:tc>
          <w:tcPr>
            <w:tcW w:w="1114" w:type="dxa"/>
            <w:tcBorders>
              <w:top w:val="single" w:sz="4" w:space="0" w:color="auto"/>
              <w:left w:val="nil"/>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alapszakon</w:t>
            </w:r>
          </w:p>
        </w:tc>
      </w:tr>
      <w:tr w:rsidR="00DD1CC4" w:rsidRPr="00B341FA" w:rsidTr="002125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Oktatás nyelve</w:t>
            </w:r>
          </w:p>
        </w:tc>
      </w:tr>
      <w:tr w:rsidR="00DD1CC4" w:rsidRPr="00B341FA" w:rsidTr="0021250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rPr>
                <w:rFonts w:ascii="Times New Roman" w:hAnsi="Times New Roman" w:cs="Times New Roman"/>
                <w:sz w:val="20"/>
                <w:szCs w:val="20"/>
              </w:rPr>
            </w:pPr>
          </w:p>
        </w:tc>
      </w:tr>
      <w:tr w:rsidR="00DD1CC4" w:rsidRPr="00B341FA" w:rsidTr="002125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K</w:t>
            </w:r>
          </w:p>
        </w:tc>
        <w:tc>
          <w:tcPr>
            <w:tcW w:w="1114" w:type="dxa"/>
            <w:vMerge w:val="restart"/>
            <w:tcBorders>
              <w:top w:val="single" w:sz="4" w:space="0" w:color="auto"/>
              <w:left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3</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magyar</w:t>
            </w:r>
          </w:p>
        </w:tc>
      </w:tr>
      <w:tr w:rsidR="00DD1CC4" w:rsidRPr="00B341FA" w:rsidTr="002125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sz w:val="20"/>
                <w:szCs w:val="20"/>
              </w:rPr>
            </w:pPr>
          </w:p>
        </w:tc>
      </w:tr>
      <w:tr w:rsidR="00DD1CC4" w:rsidRPr="00B341FA" w:rsidTr="002125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D1CC4" w:rsidRPr="00B341FA" w:rsidRDefault="00DD1CC4"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D1CC4" w:rsidRPr="00B341FA" w:rsidRDefault="00DD1CC4"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Dr. Szakály Zoltán</w:t>
            </w:r>
          </w:p>
        </w:tc>
        <w:tc>
          <w:tcPr>
            <w:tcW w:w="1114" w:type="dxa"/>
            <w:tcBorders>
              <w:top w:val="single" w:sz="4" w:space="0" w:color="auto"/>
              <w:left w:val="nil"/>
              <w:bottom w:val="single" w:sz="4" w:space="0" w:color="auto"/>
              <w:right w:val="single" w:sz="4" w:space="0" w:color="auto"/>
            </w:tcBorders>
            <w:vAlign w:val="center"/>
          </w:tcPr>
          <w:p w:rsidR="00DD1CC4" w:rsidRPr="00B341FA" w:rsidRDefault="00DD1CC4"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D1CC4" w:rsidRPr="00B341FA" w:rsidRDefault="00DD1CC4"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egyetemi tanár</w:t>
            </w:r>
          </w:p>
        </w:tc>
      </w:tr>
      <w:tr w:rsidR="00DD1CC4" w:rsidRPr="00B341FA" w:rsidTr="0027316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rPr>
                <w:rFonts w:ascii="Times New Roman" w:hAnsi="Times New Roman" w:cs="Times New Roman"/>
                <w:sz w:val="20"/>
                <w:szCs w:val="20"/>
              </w:rPr>
            </w:pPr>
            <w:r w:rsidRPr="00B341FA">
              <w:rPr>
                <w:rFonts w:ascii="Times New Roman" w:hAnsi="Times New Roman" w:cs="Times New Roman"/>
                <w:b/>
                <w:bCs/>
                <w:sz w:val="20"/>
                <w:szCs w:val="20"/>
              </w:rPr>
              <w:t xml:space="preserve">A kurzus célja, </w:t>
            </w:r>
            <w:r w:rsidRPr="00B341FA">
              <w:rPr>
                <w:rFonts w:ascii="Times New Roman" w:hAnsi="Times New Roman" w:cs="Times New Roman"/>
                <w:sz w:val="20"/>
                <w:szCs w:val="20"/>
              </w:rPr>
              <w:t>hogy a hallgatók</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megszerzett marketing ismereteiket üzleti problémák megoldása során alkalmazni tudják. A kurzus az új témák mellett az eddig tanultak elmélyítésére törekszik az előadások segítségével.</w:t>
            </w:r>
          </w:p>
        </w:tc>
      </w:tr>
      <w:tr w:rsidR="00DD1CC4" w:rsidRPr="00B341FA" w:rsidTr="00273162">
        <w:trPr>
          <w:cantSplit/>
          <w:trHeight w:val="1400"/>
        </w:trPr>
        <w:tc>
          <w:tcPr>
            <w:tcW w:w="9939" w:type="dxa"/>
            <w:gridSpan w:val="10"/>
            <w:tcBorders>
              <w:top w:val="single" w:sz="4" w:space="0" w:color="auto"/>
              <w:left w:val="single" w:sz="4" w:space="0" w:color="auto"/>
              <w:right w:val="single" w:sz="4" w:space="0" w:color="000000"/>
            </w:tcBorders>
            <w:vAlign w:val="center"/>
          </w:tcPr>
          <w:p w:rsidR="00DD1CC4" w:rsidRPr="00B341FA" w:rsidRDefault="00DD1CC4" w:rsidP="00B341FA">
            <w:pPr>
              <w:spacing w:after="0" w:line="240" w:lineRule="auto"/>
              <w:jc w:val="both"/>
              <w:rPr>
                <w:rFonts w:ascii="Times New Roman" w:hAnsi="Times New Roman" w:cs="Times New Roman"/>
                <w:b/>
                <w:bCs/>
                <w:sz w:val="20"/>
                <w:szCs w:val="20"/>
              </w:rPr>
            </w:pPr>
            <w:r w:rsidRPr="00B341FA">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D1CC4" w:rsidRPr="00B341FA" w:rsidRDefault="00DD1CC4" w:rsidP="00B341FA">
            <w:pPr>
              <w:spacing w:after="0" w:line="240" w:lineRule="auto"/>
              <w:jc w:val="both"/>
              <w:rPr>
                <w:rFonts w:ascii="Times New Roman" w:hAnsi="Times New Roman" w:cs="Times New Roman"/>
                <w:b/>
                <w:bCs/>
                <w:sz w:val="20"/>
                <w:szCs w:val="20"/>
              </w:rPr>
            </w:pPr>
          </w:p>
          <w:p w:rsidR="00DD1CC4" w:rsidRPr="00B341FA" w:rsidRDefault="00DD1CC4"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 xml:space="preserve">Tudás: </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Az előadásokból, a tantermi diszkussziókból, a tankönyvekből a hallgatók megtanulják, hogy milyen döntésekkel kell a marketingvezetőknek szembe nézniük.</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Megismerik azokat az eszközöket, módszereket és gondolkodási kereteket, amelyek segítségükre lesznek abban, hogy e komplex döntéseket hatékonyan hozzák meg.</w:t>
            </w:r>
          </w:p>
          <w:p w:rsidR="00DD1CC4" w:rsidRPr="00B341FA" w:rsidRDefault="00DD1CC4"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Képesség:</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A kurzus célja a hallgatók analitikus képességeinek elmélyítése.</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A hallgató önálló új következtetéseket, eredeti gondolatokat és megoldási módokat fogalmaz meg, képes az igényes marketingelemzési, -modellezési módszerek alkalmazására, komplex problémák megoldására irányuló marketingstratégiák kialakítására, marketingdöntések meghozatalára változó hazai és nemzetközi környezetben, illetve szervezeti kultúrában is.</w:t>
            </w:r>
          </w:p>
          <w:p w:rsidR="00DD1CC4" w:rsidRPr="00B341FA" w:rsidRDefault="00DD1CC4"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Attitűd:</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A hallgatók tisztában lesznek a marketing szerepével mind a vállalaton belül, mind a társadalomban. A gyakorlatban a marketing ezen értelmezése hozzájárul ahhoz, hogy a hallgatók tudatosabb fogyasztóvá váljanak.</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Etikus és tárgyilagos hozzáállás jellemzi a társadalmi problémákhoz való viszonyulása során, munkájában figyel a szélesebb körű társadalmi, ágazati, regionális, nemzeti és európai értékekre (ide értve a marketingtevékenységek során felmerülő társadalmi, szociális és ökológiai, fenntarthatósági szempontokat is).</w:t>
            </w:r>
          </w:p>
          <w:p w:rsidR="00DD1CC4" w:rsidRPr="00B341FA" w:rsidRDefault="00DD1CC4"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Autonómia és felelősség:</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xml:space="preserve">- A kurzus végére a hallgatók tisztában lesznek a marketingdöntések komplexitásával és kihívásaival. Tisztában lesznek a hatékony és felelős marketingstratégiák létrehozásának módjaival. </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A marketing területén önállóan választják ki és alkalmazzák a releváns problémamegoldási módszereket, önállóan látnak el elemző, döntés-előkészítő, tanácsadói feladatokat.</w:t>
            </w:r>
          </w:p>
          <w:p w:rsidR="00DD1CC4" w:rsidRPr="00B341FA" w:rsidRDefault="00DD1CC4" w:rsidP="00B341FA">
            <w:pPr>
              <w:spacing w:after="0" w:line="240" w:lineRule="auto"/>
              <w:ind w:left="720"/>
              <w:rPr>
                <w:rFonts w:ascii="Times New Roman" w:eastAsia="Arial Unicode MS" w:hAnsi="Times New Roman" w:cs="Times New Roman"/>
                <w:b/>
                <w:bCs/>
                <w:sz w:val="20"/>
                <w:szCs w:val="20"/>
              </w:rPr>
            </w:pPr>
          </w:p>
        </w:tc>
      </w:tr>
      <w:tr w:rsidR="00DD1CC4" w:rsidRPr="00B341FA" w:rsidTr="0027316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 kurzus rövid tartalma, témakörei</w:t>
            </w:r>
          </w:p>
          <w:p w:rsidR="00DD1CC4" w:rsidRPr="00B341FA" w:rsidRDefault="00DD1CC4" w:rsidP="00B341FA">
            <w:pPr>
              <w:spacing w:after="0" w:line="240" w:lineRule="auto"/>
              <w:jc w:val="both"/>
              <w:rPr>
                <w:rFonts w:ascii="Times New Roman" w:hAnsi="Times New Roman" w:cs="Times New Roman"/>
                <w:sz w:val="20"/>
                <w:szCs w:val="20"/>
              </w:rPr>
            </w:pP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kurzus témakörei a következők: Bevezetés a marketingmenedzsmentbe; Marketingstratégiák és -tervek kidolgozása; Információgyűjtés és környezetvizsgálat (makro- és mikrokörnyezet); Marketingkutatás és a kereslet előrejelzése; Fogyasztói és szervezeti piacok elemzése; Szegmentáció, célpiacképzés és pozicionálás; Termékpolitika; Márkapolitika; Szolgáltatásmarketing; Árpolitika; Disztribúció; Marketingkommunikáció; Nemzetközi marketingstratégiák; Vevőérték, elégedettség és hűség; A holisztikus marketingszervezet irányítása</w:t>
            </w:r>
          </w:p>
          <w:p w:rsidR="00DD1CC4" w:rsidRPr="00B341FA" w:rsidRDefault="00DD1CC4" w:rsidP="00B341FA">
            <w:pPr>
              <w:spacing w:after="0" w:line="240" w:lineRule="auto"/>
              <w:ind w:right="138"/>
              <w:jc w:val="both"/>
              <w:rPr>
                <w:rFonts w:ascii="Times New Roman" w:hAnsi="Times New Roman" w:cs="Times New Roman"/>
                <w:sz w:val="20"/>
                <w:szCs w:val="20"/>
              </w:rPr>
            </w:pPr>
          </w:p>
        </w:tc>
      </w:tr>
      <w:tr w:rsidR="00DD1CC4" w:rsidRPr="00B341FA" w:rsidTr="0027316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D1CC4" w:rsidRPr="00B341FA" w:rsidRDefault="00DD1CC4"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Tervezett tanulási tevékenységek, tanítási módszerek</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Előadások (az előadás diáit a hallgatók tanulás céljából megkapják), tantermi vita, megbeszélés, otthoni felkészülés a kötelező irodalomból, online gyakorló feladatok. Ajánlott irodalom kiegészítő e-</w:t>
            </w:r>
            <w:proofErr w:type="spellStart"/>
            <w:r w:rsidRPr="00B341FA">
              <w:rPr>
                <w:rFonts w:ascii="Times New Roman" w:hAnsi="Times New Roman" w:cs="Times New Roman"/>
                <w:sz w:val="20"/>
                <w:szCs w:val="20"/>
              </w:rPr>
              <w:t>learning</w:t>
            </w:r>
            <w:proofErr w:type="spellEnd"/>
            <w:r w:rsidRPr="00B341FA">
              <w:rPr>
                <w:rFonts w:ascii="Times New Roman" w:hAnsi="Times New Roman" w:cs="Times New Roman"/>
                <w:sz w:val="20"/>
                <w:szCs w:val="20"/>
              </w:rPr>
              <w:t xml:space="preserve"> tananyagokkal (angol nyelvű e-book, online gyakorlófeladatok és tanulási terv)</w:t>
            </w:r>
            <w:r w:rsidRPr="00B341FA">
              <w:rPr>
                <w:rFonts w:ascii="Times New Roman" w:hAnsi="Times New Roman" w:cs="Times New Roman"/>
                <w:sz w:val="20"/>
                <w:szCs w:val="20"/>
                <w:lang w:val="en-US"/>
              </w:rPr>
              <w:t>.</w:t>
            </w:r>
          </w:p>
          <w:p w:rsidR="00DD1CC4" w:rsidRPr="00B341FA" w:rsidRDefault="00DD1CC4" w:rsidP="00B341FA">
            <w:pPr>
              <w:spacing w:after="0" w:line="240" w:lineRule="auto"/>
              <w:rPr>
                <w:rFonts w:ascii="Times New Roman" w:hAnsi="Times New Roman" w:cs="Times New Roman"/>
                <w:sz w:val="20"/>
                <w:szCs w:val="20"/>
              </w:rPr>
            </w:pPr>
          </w:p>
        </w:tc>
      </w:tr>
      <w:tr w:rsidR="00DD1CC4"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D1CC4" w:rsidRPr="00B341FA" w:rsidRDefault="00DD1CC4"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Értékelés</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 félév végi jegy a következőképpen áll össze: Írásbeli vizsga: 100%</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Érdemjegyek:</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0–50%</w:t>
            </w:r>
            <w:r w:rsidRPr="00B341FA">
              <w:rPr>
                <w:rFonts w:ascii="Times New Roman" w:hAnsi="Times New Roman" w:cs="Times New Roman"/>
                <w:sz w:val="20"/>
                <w:szCs w:val="20"/>
              </w:rPr>
              <w:tab/>
            </w:r>
            <w:r w:rsidRPr="00B341FA">
              <w:rPr>
                <w:rFonts w:ascii="Times New Roman" w:hAnsi="Times New Roman" w:cs="Times New Roman"/>
                <w:sz w:val="20"/>
                <w:szCs w:val="20"/>
              </w:rPr>
              <w:tab/>
              <w:t>elégtelen (1)</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51–62%</w:t>
            </w:r>
            <w:r w:rsidRPr="00B341FA">
              <w:rPr>
                <w:rFonts w:ascii="Times New Roman" w:hAnsi="Times New Roman" w:cs="Times New Roman"/>
                <w:sz w:val="20"/>
                <w:szCs w:val="20"/>
              </w:rPr>
              <w:tab/>
            </w:r>
            <w:r w:rsidRPr="00B341FA">
              <w:rPr>
                <w:rFonts w:ascii="Times New Roman" w:hAnsi="Times New Roman" w:cs="Times New Roman"/>
                <w:sz w:val="20"/>
                <w:szCs w:val="20"/>
              </w:rPr>
              <w:tab/>
              <w:t>elégséges (2)</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63–74%</w:t>
            </w:r>
            <w:r w:rsidRPr="00B341FA">
              <w:rPr>
                <w:rFonts w:ascii="Times New Roman" w:hAnsi="Times New Roman" w:cs="Times New Roman"/>
                <w:sz w:val="20"/>
                <w:szCs w:val="20"/>
              </w:rPr>
              <w:tab/>
            </w:r>
            <w:r w:rsidRPr="00B341FA">
              <w:rPr>
                <w:rFonts w:ascii="Times New Roman" w:hAnsi="Times New Roman" w:cs="Times New Roman"/>
                <w:sz w:val="20"/>
                <w:szCs w:val="20"/>
              </w:rPr>
              <w:tab/>
              <w:t>közepes (3)</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75–86%</w:t>
            </w:r>
            <w:r w:rsidRPr="00B341FA">
              <w:rPr>
                <w:rFonts w:ascii="Times New Roman" w:hAnsi="Times New Roman" w:cs="Times New Roman"/>
                <w:sz w:val="20"/>
                <w:szCs w:val="20"/>
              </w:rPr>
              <w:tab/>
            </w:r>
            <w:r w:rsidRPr="00B341FA">
              <w:rPr>
                <w:rFonts w:ascii="Times New Roman" w:hAnsi="Times New Roman" w:cs="Times New Roman"/>
                <w:sz w:val="20"/>
                <w:szCs w:val="20"/>
              </w:rPr>
              <w:tab/>
              <w:t>jó (4)</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87–100%</w:t>
            </w:r>
            <w:r w:rsidRPr="00B341FA">
              <w:rPr>
                <w:rFonts w:ascii="Times New Roman" w:hAnsi="Times New Roman" w:cs="Times New Roman"/>
                <w:sz w:val="20"/>
                <w:szCs w:val="20"/>
              </w:rPr>
              <w:tab/>
            </w:r>
            <w:r w:rsidRPr="00B341FA">
              <w:rPr>
                <w:rFonts w:ascii="Times New Roman" w:hAnsi="Times New Roman" w:cs="Times New Roman"/>
                <w:sz w:val="20"/>
                <w:szCs w:val="20"/>
              </w:rPr>
              <w:tab/>
              <w:t>jeles (5)</w:t>
            </w:r>
          </w:p>
          <w:p w:rsidR="00DD1CC4" w:rsidRPr="00B341FA" w:rsidRDefault="00DD1CC4" w:rsidP="00B341FA">
            <w:pPr>
              <w:spacing w:after="0" w:line="240" w:lineRule="auto"/>
              <w:rPr>
                <w:rFonts w:ascii="Times New Roman" w:hAnsi="Times New Roman" w:cs="Times New Roman"/>
                <w:sz w:val="20"/>
                <w:szCs w:val="20"/>
              </w:rPr>
            </w:pPr>
          </w:p>
        </w:tc>
      </w:tr>
      <w:tr w:rsidR="00DD1CC4"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D1CC4" w:rsidRPr="00B341FA" w:rsidRDefault="00DD1CC4"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lastRenderedPageBreak/>
              <w:t>Kötelező szakirodalom:</w:t>
            </w:r>
          </w:p>
          <w:p w:rsidR="00DD1CC4" w:rsidRPr="00B341FA" w:rsidRDefault="00DD1CC4"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KOTLER, P.–KELLER, K. L. (2012): Marketingmenedzsment. Akadémiai Kiadó, Budapest, ISBN: 978-963-05-9251-2</w:t>
            </w:r>
          </w:p>
          <w:p w:rsidR="00DD1CC4" w:rsidRPr="00B341FA" w:rsidRDefault="00DD1CC4"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Ajánlott szakirodalom:</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KOTLER, P. (1998): Marketing menedzsment: elemzés, tervezés, végrehajtás és ellenőrzés. Műszaki Könyvkiadó, Budapest, ISBN: 963 16 1534 0</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B341FA">
              <w:rPr>
                <w:rFonts w:ascii="Times New Roman" w:hAnsi="Times New Roman" w:cs="Times New Roman"/>
                <w:sz w:val="20"/>
                <w:szCs w:val="20"/>
                <w:lang w:val="en-US"/>
              </w:rPr>
              <w:t xml:space="preserve">KOTLER, P.–ARMSTRONG, G. (2018): Principles of Marketing plus Pearson </w:t>
            </w:r>
            <w:proofErr w:type="spellStart"/>
            <w:r w:rsidRPr="00B341FA">
              <w:rPr>
                <w:rFonts w:ascii="Times New Roman" w:hAnsi="Times New Roman" w:cs="Times New Roman"/>
                <w:sz w:val="20"/>
                <w:szCs w:val="20"/>
                <w:lang w:val="en-US"/>
              </w:rPr>
              <w:t>MyLab</w:t>
            </w:r>
            <w:proofErr w:type="spellEnd"/>
            <w:r w:rsidRPr="00B341FA">
              <w:rPr>
                <w:rFonts w:ascii="Times New Roman" w:hAnsi="Times New Roman" w:cs="Times New Roman"/>
                <w:sz w:val="20"/>
                <w:szCs w:val="20"/>
                <w:lang w:val="en-US"/>
              </w:rPr>
              <w:t xml:space="preserve"> Marketing with Pearson </w:t>
            </w:r>
            <w:proofErr w:type="spellStart"/>
            <w:r w:rsidRPr="00B341FA">
              <w:rPr>
                <w:rFonts w:ascii="Times New Roman" w:hAnsi="Times New Roman" w:cs="Times New Roman"/>
                <w:sz w:val="20"/>
                <w:szCs w:val="20"/>
                <w:lang w:val="en-US"/>
              </w:rPr>
              <w:t>eText</w:t>
            </w:r>
            <w:proofErr w:type="spellEnd"/>
            <w:r w:rsidRPr="00B341FA">
              <w:rPr>
                <w:rFonts w:ascii="Times New Roman" w:hAnsi="Times New Roman" w:cs="Times New Roman"/>
                <w:sz w:val="20"/>
                <w:szCs w:val="20"/>
                <w:lang w:val="en-US"/>
              </w:rPr>
              <w:t>: Global Edition, 17/E, Pearson, ISBN-10: 1292220287, ISBN-13: 9781292220284</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B341FA">
              <w:rPr>
                <w:rFonts w:ascii="Times New Roman" w:hAnsi="Times New Roman" w:cs="Times New Roman"/>
                <w:sz w:val="20"/>
                <w:szCs w:val="20"/>
                <w:lang w:val="en-US"/>
              </w:rPr>
              <w:t>KOTLER, P.—KELLER, K. L. (2016): Marketing Management. Global edition, 15th edition, Pearson/Prentice Hall, Boston, ISBN-10: 1292092629, ISBN-13: 9781292092621</w:t>
            </w:r>
          </w:p>
          <w:p w:rsidR="00DD1CC4" w:rsidRPr="00B341FA" w:rsidRDefault="00DD1CC4"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 xml:space="preserve">KOTLER, P.–KELLER, K. L.–BRADY, M.–GOODMAN, M.–HANSEN, T. (2009): Marketing Management. </w:t>
            </w:r>
            <w:proofErr w:type="spellStart"/>
            <w:r w:rsidRPr="00B341FA">
              <w:rPr>
                <w:rFonts w:ascii="Times New Roman" w:hAnsi="Times New Roman" w:cs="Times New Roman"/>
                <w:sz w:val="20"/>
                <w:szCs w:val="20"/>
              </w:rPr>
              <w:t>First</w:t>
            </w:r>
            <w:proofErr w:type="spellEnd"/>
            <w:r w:rsidRPr="00B341FA">
              <w:rPr>
                <w:rFonts w:ascii="Times New Roman" w:hAnsi="Times New Roman" w:cs="Times New Roman"/>
                <w:sz w:val="20"/>
                <w:szCs w:val="20"/>
              </w:rPr>
              <w:t xml:space="preserve"> </w:t>
            </w:r>
            <w:proofErr w:type="spellStart"/>
            <w:r w:rsidRPr="00B341FA">
              <w:rPr>
                <w:rFonts w:ascii="Times New Roman" w:hAnsi="Times New Roman" w:cs="Times New Roman"/>
                <w:sz w:val="20"/>
                <w:szCs w:val="20"/>
              </w:rPr>
              <w:t>edition</w:t>
            </w:r>
            <w:proofErr w:type="spellEnd"/>
            <w:r w:rsidRPr="00B341FA">
              <w:rPr>
                <w:rFonts w:ascii="Times New Roman" w:hAnsi="Times New Roman" w:cs="Times New Roman"/>
                <w:sz w:val="20"/>
                <w:szCs w:val="20"/>
              </w:rPr>
              <w:t xml:space="preserve">, </w:t>
            </w:r>
            <w:proofErr w:type="spellStart"/>
            <w:r w:rsidRPr="00B341FA">
              <w:rPr>
                <w:rFonts w:ascii="Times New Roman" w:hAnsi="Times New Roman" w:cs="Times New Roman"/>
                <w:sz w:val="20"/>
                <w:szCs w:val="20"/>
              </w:rPr>
              <w:t>Pearson</w:t>
            </w:r>
            <w:proofErr w:type="spellEnd"/>
            <w:r w:rsidRPr="00B341FA">
              <w:rPr>
                <w:rFonts w:ascii="Times New Roman" w:hAnsi="Times New Roman" w:cs="Times New Roman"/>
                <w:sz w:val="20"/>
                <w:szCs w:val="20"/>
              </w:rPr>
              <w:t>/</w:t>
            </w:r>
            <w:proofErr w:type="spellStart"/>
            <w:r w:rsidRPr="00B341FA">
              <w:rPr>
                <w:rFonts w:ascii="Times New Roman" w:hAnsi="Times New Roman" w:cs="Times New Roman"/>
                <w:sz w:val="20"/>
                <w:szCs w:val="20"/>
              </w:rPr>
              <w:t>Prentice</w:t>
            </w:r>
            <w:proofErr w:type="spellEnd"/>
            <w:r w:rsidRPr="00B341FA">
              <w:rPr>
                <w:rFonts w:ascii="Times New Roman" w:hAnsi="Times New Roman" w:cs="Times New Roman"/>
                <w:sz w:val="20"/>
                <w:szCs w:val="20"/>
              </w:rPr>
              <w:t xml:space="preserve"> Hall, </w:t>
            </w:r>
            <w:proofErr w:type="spellStart"/>
            <w:r w:rsidRPr="00B341FA">
              <w:rPr>
                <w:rFonts w:ascii="Times New Roman" w:hAnsi="Times New Roman" w:cs="Times New Roman"/>
                <w:sz w:val="20"/>
                <w:szCs w:val="20"/>
              </w:rPr>
              <w:t>Harlow</w:t>
            </w:r>
            <w:proofErr w:type="spellEnd"/>
            <w:r w:rsidRPr="00B341FA">
              <w:rPr>
                <w:rFonts w:ascii="Times New Roman" w:hAnsi="Times New Roman" w:cs="Times New Roman"/>
                <w:sz w:val="20"/>
                <w:szCs w:val="20"/>
              </w:rPr>
              <w:t>, ISBN: 9780273718567</w:t>
            </w:r>
          </w:p>
        </w:tc>
      </w:tr>
    </w:tbl>
    <w:p w:rsidR="00DD1CC4" w:rsidRPr="00B341FA" w:rsidRDefault="00DD1CC4" w:rsidP="00B341FA">
      <w:pPr>
        <w:spacing w:after="0" w:line="240" w:lineRule="auto"/>
        <w:rPr>
          <w:rFonts w:ascii="Times New Roman" w:hAnsi="Times New Roman" w:cs="Times New Roman"/>
          <w:sz w:val="20"/>
          <w:szCs w:val="20"/>
        </w:rPr>
      </w:pPr>
    </w:p>
    <w:p w:rsidR="00DD1CC4" w:rsidRPr="00B341FA" w:rsidRDefault="00DD1CC4" w:rsidP="00B341FA">
      <w:pPr>
        <w:spacing w:after="0" w:line="240" w:lineRule="auto"/>
        <w:rPr>
          <w:rFonts w:ascii="Times New Roman" w:hAnsi="Times New Roman" w:cs="Times New Roman"/>
          <w:sz w:val="20"/>
          <w:szCs w:val="20"/>
        </w:rPr>
      </w:pPr>
    </w:p>
    <w:p w:rsidR="00DD1CC4" w:rsidRPr="00B341FA" w:rsidRDefault="00DD1CC4"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DD1CC4" w:rsidRPr="00B341FA" w:rsidTr="00273162">
        <w:tc>
          <w:tcPr>
            <w:tcW w:w="9250" w:type="dxa"/>
            <w:gridSpan w:val="2"/>
            <w:shd w:val="clear" w:color="auto" w:fill="auto"/>
          </w:tcPr>
          <w:p w:rsidR="00DD1CC4" w:rsidRPr="00B341FA" w:rsidRDefault="00DD1CC4"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lastRenderedPageBreak/>
              <w:t>Heti bontott tematika</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Követelmények ismertetése. Bevezetés a marketingmenedzsmentbe. Marketingstratégiák és -tervek kidolgozása</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hallgatók megismerik a marketing és a marketingmenedzsment fogalmát, valamint a kapcsolódó alapfogalmakat (szükséglet, igény, kereslet, piac, csere és vevőérték), a vállalat piaci orientációjának szakaszait, a marketingmenedzsment lépéseit, illetve a stratégiai és a marketingtervezést.</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Információgyűjtés és környezetvizsgálat (makro- és mikrokörnyezet). Marketingkutatás és a kereslet előrejelzése</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lang w:val="en-US"/>
              </w:rPr>
            </w:pPr>
            <w:r w:rsidRPr="00B341FA">
              <w:rPr>
                <w:rFonts w:ascii="Times New Roman" w:hAnsi="Times New Roman" w:cs="Times New Roman"/>
                <w:sz w:val="20"/>
                <w:szCs w:val="20"/>
              </w:rPr>
              <w:t xml:space="preserve">TE A hallgatók betekintést nyernek a marketinginformációs rendszerbe és annak részeibe (elsősorban a belső nyilvántartásokba és a marketing megfigyelési rendszerbe). Megismerik a marketingkörnyezet két elemét: a </w:t>
            </w:r>
            <w:proofErr w:type="spellStart"/>
            <w:r w:rsidRPr="00B341FA">
              <w:rPr>
                <w:rFonts w:ascii="Times New Roman" w:hAnsi="Times New Roman" w:cs="Times New Roman"/>
                <w:sz w:val="20"/>
                <w:szCs w:val="20"/>
              </w:rPr>
              <w:t>makrokörnyezetet</w:t>
            </w:r>
            <w:proofErr w:type="spellEnd"/>
            <w:r w:rsidRPr="00B341FA">
              <w:rPr>
                <w:rFonts w:ascii="Times New Roman" w:hAnsi="Times New Roman" w:cs="Times New Roman"/>
                <w:sz w:val="20"/>
                <w:szCs w:val="20"/>
              </w:rPr>
              <w:t xml:space="preserve"> (demográfiai, gazdasági, társadalmi-kulturális, természeti, technológiai és politikai-jogi környezetet), illetve a mikrokörnyezetet (hangsúlyozottan a versenytársakat), ez utóbbihoz kapcsolódva a lehetséges versenystratégiákat. A hallgatók megismerik a marketingkutatás fogalmát, folyamatának lépéseit, a keresletmérés alapfogalmait, a jelenlegi és a várható kereslet becslésének módszereit.</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Fogyasztói és szervezeti piacok elemzése. Szegmentáció, célpiacképzés, pozicionálás</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hallgatók részletes betekintést nyernek a fogyasztói magatartás modelljébe, megismerik annak részeit (a fogyasztói magatartást befolyásoló személyiségjellemzőket, fogyasztói pszichológiát, a vásárlási döntési folyamatot). Emellett megismerkednek a szervezeti beszerzés fogalmával, folyamatával, a szervezeti és fogyasztói piacok különbségeivel, a beszerzési szituációkkal, illetve a beszerzési központ fogalmával. A hallgatók megismerik a szegmentáció alapfogalmait, a fogyasztói és a szervezeti piacok szegmentálásának lehetőségeit, a célpiacképzési stratégiákat, a pozicionálás alapfogalmait és lehetséges stratégiáit.</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Termékpolitika. Márkapolitika. Szolgáltatásmarketing</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hallgatók információt kapnak a termék fogalmáról, kategóriáiról, a termékmix jellemzőiről és elemzési lehetőségeiről. Megismernek néhány speciális termékpolitikai kérdést (csomagolás, címkézés, jótállás és garancia), illetve az új termék fejlesztésének és elfogadásának folyamatát. Részletes betekintést nyernek a termékéletciklus-elméletbe. A hallgatók megismerik a márka fogalmait, a márkázás alapjait, a márkaerő-értékelő modellt, valamint a márkázási stratégia kérdéseit. Betekintést nyernek a szolgáltatásmarketing kérdéseibe (szolgáltatások fogalma, típusai, értékelése, megkülönböztető jellemzői, marketing mixe, minőségének menedzselése).</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Árpolitika</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hallgatók betekintést nyernek az árképzés alapfogalmaiba, az új termékek árképzési lehetőségeibe, az áradaptáció és a termékmix árképzésének kérdéseibe.</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Disztribúció</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hallgatók megismerik az ellátási lánc és a közvetítők fogalmát, valamint a disztribúciós rendszer típusait. Áttekintik az értékesítési csatorna tervezésének kérdéseit és a marketinglogisztikát. Végül a nagykereskedelmi és a kiskereskedelmi tevékenységeket is megismerik.</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Marketingkommunikáció</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hallgatók megismerkednek a kommunikáció modelljével, a marketingkommunikáció fogalmával és eszközeivel, valamint a hatékony marketingkommunikációs folyamat kidolgozásának lépéseivel.</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Nemzetközi marketingstratégiák</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 xml:space="preserve">TE A hallgatók megismerik a külpiacra lépéssel kapcsolatos kérdéseket, ennek kapcsán betekintést nyernek a külpiacra lépés </w:t>
            </w:r>
            <w:proofErr w:type="spellStart"/>
            <w:r w:rsidRPr="00B341FA">
              <w:rPr>
                <w:rFonts w:ascii="Times New Roman" w:hAnsi="Times New Roman" w:cs="Times New Roman"/>
                <w:sz w:val="20"/>
                <w:szCs w:val="20"/>
              </w:rPr>
              <w:t>motivátoraiba</w:t>
            </w:r>
            <w:proofErr w:type="spellEnd"/>
            <w:r w:rsidRPr="00B341FA">
              <w:rPr>
                <w:rFonts w:ascii="Times New Roman" w:hAnsi="Times New Roman" w:cs="Times New Roman"/>
                <w:sz w:val="20"/>
                <w:szCs w:val="20"/>
              </w:rPr>
              <w:t>, akadályaiba, a külpiacok értékelésébe, a külpiacra lépés üzemezésébe, a külpiacra lépési módokba, a nemzetközi marketing mixbe, a származási ország hatásába, valamint a nemzetközi stratégiákba.</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Vevőérték, elégedettség és hűség</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hallgatók megismerik az észlelt vevőérték és a vevőelégedettség fogalmát és összetevőit, a vevőjövedelmezőség elemzésének lehetőségeit, a vevőélettartam-érték kiszámításának módját, az ügyfélkapcsolat-menedzsment kérdéseit és ehhez kapcsolódóan a vevői adatbázisok alapjait.</w:t>
            </w:r>
          </w:p>
        </w:tc>
      </w:tr>
      <w:tr w:rsidR="00DD1CC4" w:rsidRPr="00B341FA" w:rsidTr="00273162">
        <w:tc>
          <w:tcPr>
            <w:tcW w:w="1529" w:type="dxa"/>
            <w:vMerge w:val="restart"/>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holisztikus marketingszervezet irányítása. A tanultak áttekintése, ismétlés</w:t>
            </w:r>
          </w:p>
        </w:tc>
      </w:tr>
      <w:tr w:rsidR="00DD1CC4" w:rsidRPr="00B341FA" w:rsidTr="00273162">
        <w:tc>
          <w:tcPr>
            <w:tcW w:w="1529" w:type="dxa"/>
            <w:vMerge/>
            <w:shd w:val="clear" w:color="auto" w:fill="auto"/>
          </w:tcPr>
          <w:p w:rsidR="00DD1CC4" w:rsidRPr="00B341FA" w:rsidRDefault="00DD1CC4" w:rsidP="00B341FA">
            <w:pPr>
              <w:numPr>
                <w:ilvl w:val="0"/>
                <w:numId w:val="33"/>
              </w:numPr>
              <w:spacing w:after="0" w:line="240" w:lineRule="auto"/>
              <w:rPr>
                <w:rFonts w:ascii="Times New Roman" w:hAnsi="Times New Roman" w:cs="Times New Roman"/>
                <w:sz w:val="20"/>
                <w:szCs w:val="20"/>
              </w:rPr>
            </w:pPr>
          </w:p>
        </w:tc>
        <w:tc>
          <w:tcPr>
            <w:tcW w:w="7721" w:type="dxa"/>
            <w:shd w:val="clear" w:color="auto" w:fill="auto"/>
          </w:tcPr>
          <w:p w:rsidR="00DD1CC4" w:rsidRPr="00B341FA" w:rsidRDefault="00DD1CC4"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hallgatók betekintést nyernek a marketingosztály lehetséges felépítésébe, más osztályokkal való kapcsolattartási lehetőségeibe. Megismerkednek a vállalatok társadalmi felelősségvállalásával, valamint a marketingterv végrehajtásának ellenőrzési és értékelési lehetőségeivel. Elmélyítik a félév folyamán tanultakat, választ kapnak az esetleges kérdéseikre.</w:t>
            </w:r>
          </w:p>
        </w:tc>
      </w:tr>
    </w:tbl>
    <w:p w:rsidR="00DD1CC4" w:rsidRPr="00B341FA" w:rsidRDefault="00DD1CC4"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tanulási eredmények</w:t>
      </w:r>
    </w:p>
    <w:p w:rsidR="00DD1CC4" w:rsidRPr="00B341FA" w:rsidRDefault="00DD1CC4" w:rsidP="00B341FA">
      <w:pPr>
        <w:spacing w:after="0" w:line="240" w:lineRule="auto"/>
        <w:rPr>
          <w:rFonts w:ascii="Times New Roman" w:hAnsi="Times New Roman" w:cs="Times New Roman"/>
          <w:sz w:val="20"/>
          <w:szCs w:val="20"/>
        </w:rPr>
      </w:pPr>
    </w:p>
    <w:p w:rsidR="00DD1CC4" w:rsidRPr="00B341FA" w:rsidRDefault="00DD1CC4"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1114"/>
        <w:gridCol w:w="2152"/>
      </w:tblGrid>
      <w:tr w:rsidR="00DC6548" w:rsidRPr="00B341FA" w:rsidTr="00107FCD">
        <w:trPr>
          <w:cantSplit/>
          <w:trHeight w:val="267"/>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Haladó pénzügyek</w:t>
            </w:r>
          </w:p>
        </w:tc>
        <w:tc>
          <w:tcPr>
            <w:tcW w:w="1114"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GT_MVSL005-17</w:t>
            </w:r>
          </w:p>
        </w:tc>
      </w:tr>
      <w:tr w:rsidR="00DC6548" w:rsidRPr="00B341FA" w:rsidTr="00107FCD">
        <w:trPr>
          <w:cantSplit/>
          <w:trHeight w:val="259"/>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noProof/>
                <w:sz w:val="20"/>
                <w:szCs w:val="20"/>
                <w:lang w:eastAsia="hu-HU"/>
              </w:rPr>
              <w:t>angolul</w:t>
            </w:r>
            <w:r w:rsidRPr="00B341FA">
              <w:rPr>
                <w:rFonts w:ascii="Times New Roman" w:eastAsia="Calibri" w:hAnsi="Times New Roman" w:cs="Times New Roman"/>
                <w:sz w:val="20"/>
                <w:szCs w:val="20"/>
                <w:lang w:eastAsia="hu-HU"/>
              </w:rPr>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sz w:val="20"/>
                <w:szCs w:val="20"/>
                <w:lang w:val="en" w:eastAsia="hu-HU"/>
              </w:rPr>
              <w:t>Advanced finance</w:t>
            </w:r>
          </w:p>
        </w:tc>
        <w:tc>
          <w:tcPr>
            <w:tcW w:w="1114"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r>
      <w:tr w:rsidR="00DC6548" w:rsidRPr="00B341FA" w:rsidTr="00107FCD">
        <w:trPr>
          <w:cantSplit/>
          <w:trHeight w:val="7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b/>
                <w:bCs/>
                <w:sz w:val="20"/>
                <w:szCs w:val="20"/>
                <w:lang w:eastAsia="hu-HU"/>
              </w:rPr>
            </w:pPr>
          </w:p>
        </w:tc>
      </w:tr>
      <w:tr w:rsidR="00DC6548"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DE GTK </w:t>
            </w:r>
            <w:r w:rsidRPr="00B341FA">
              <w:rPr>
                <w:rFonts w:ascii="Times New Roman" w:eastAsia="Calibri" w:hAnsi="Times New Roman" w:cs="Times New Roman"/>
                <w:sz w:val="20"/>
                <w:szCs w:val="20"/>
                <w:lang w:eastAsia="hu-HU"/>
              </w:rPr>
              <w:t>Számviteli és Pénzügyi Intézet</w:t>
            </w:r>
          </w:p>
        </w:tc>
      </w:tr>
      <w:tr w:rsidR="00DC6548" w:rsidRPr="00B341FA" w:rsidTr="00107FCD">
        <w:trPr>
          <w:trHeight w:val="284"/>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p>
        </w:tc>
        <w:tc>
          <w:tcPr>
            <w:tcW w:w="1114" w:type="dxa"/>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highlight w:val="yellow"/>
                <w:lang w:eastAsia="hu-HU"/>
              </w:rPr>
            </w:pPr>
          </w:p>
        </w:tc>
      </w:tr>
      <w:tr w:rsidR="00DC6548" w:rsidRPr="00B341FA" w:rsidTr="00107FC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DC6548" w:rsidRPr="00B341FA" w:rsidTr="00107FC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r>
      <w:tr w:rsidR="00DC6548" w:rsidRPr="00B341FA" w:rsidTr="00107FC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kollokvium</w:t>
            </w:r>
          </w:p>
        </w:tc>
        <w:tc>
          <w:tcPr>
            <w:tcW w:w="1114"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3</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DC6548" w:rsidRPr="00B341FA" w:rsidTr="00107FC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107FC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Tarnóczi Tibor</w:t>
            </w:r>
          </w:p>
        </w:tc>
        <w:tc>
          <w:tcPr>
            <w:tcW w:w="1114" w:type="dxa"/>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DC6548"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w:t>
            </w:r>
            <w:r w:rsidRPr="00B341FA">
              <w:rPr>
                <w:rFonts w:ascii="Times New Roman" w:eastAsia="Calibri" w:hAnsi="Times New Roman" w:cs="Times New Roman"/>
                <w:b/>
                <w:bCs/>
                <w:noProof/>
                <w:sz w:val="20"/>
                <w:szCs w:val="20"/>
                <w:lang w:eastAsia="hu-HU"/>
              </w:rPr>
              <w:t>kurzus</w:t>
            </w:r>
            <w:r w:rsidRPr="00B341FA">
              <w:rPr>
                <w:rFonts w:ascii="Times New Roman" w:eastAsia="Calibri" w:hAnsi="Times New Roman" w:cs="Times New Roman"/>
                <w:b/>
                <w:bCs/>
                <w:sz w:val="20"/>
                <w:szCs w:val="20"/>
                <w:lang w:eastAsia="hu-HU"/>
              </w:rPr>
              <w:t xml:space="preserve"> célja, </w:t>
            </w:r>
            <w:r w:rsidRPr="00B341FA">
              <w:rPr>
                <w:rFonts w:ascii="Times New Roman" w:eastAsia="Calibri" w:hAnsi="Times New Roman" w:cs="Times New Roman"/>
                <w:noProof/>
                <w:sz w:val="20"/>
                <w:szCs w:val="20"/>
                <w:lang w:eastAsia="hu-HU"/>
              </w:rPr>
              <w:t>hogy</w:t>
            </w:r>
            <w:r w:rsidRPr="00B341FA">
              <w:rPr>
                <w:rFonts w:ascii="Times New Roman" w:eastAsia="Calibri" w:hAnsi="Times New Roman" w:cs="Times New Roman"/>
                <w:sz w:val="20"/>
                <w:szCs w:val="20"/>
                <w:lang w:eastAsia="hu-HU"/>
              </w:rPr>
              <w:t xml:space="preserve"> a hallgatók </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megismerjék a beruházási döntéshozatal alapvető kérdéseit, a beruházásokat megalapozó különböző gazdaságossági számításokat, valamint azok sajátosságait és alkalmazási lehetőségeit; </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képessé váljanak a beruházások gazdaságossági és kockázati elemzésére;</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megismerjék a forgóeszköz-gazdálkodás alapvető kérdéseit, valamint a forgótőke-menedzsment részterületeit, illetve az azokhoz kapcsolódó modelleket;</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képessé váljanak a forgótőke vállalati menedzselésére.</w:t>
            </w:r>
          </w:p>
        </w:tc>
      </w:tr>
      <w:tr w:rsidR="00DC6548"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DC6548" w:rsidRPr="00B341FA" w:rsidRDefault="00DC6548"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C6548" w:rsidRPr="00B341FA" w:rsidRDefault="00DC6548" w:rsidP="00B341FA">
            <w:pPr>
              <w:spacing w:after="0" w:line="240" w:lineRule="auto"/>
              <w:jc w:val="both"/>
              <w:rPr>
                <w:rFonts w:ascii="Times New Roman" w:eastAsia="Calibri" w:hAnsi="Times New Roman" w:cs="Times New Roman"/>
                <w:b/>
                <w:bCs/>
                <w:sz w:val="20"/>
                <w:szCs w:val="20"/>
                <w:lang w:eastAsia="hu-HU"/>
              </w:rPr>
            </w:pP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Érti a szervezetek működése során felmerülő problémák és új jelenségek megoldási módozatait, illetve a kritikus feldolgozására irányuló módszereket.</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Elsajátította a képzésnek megfelelő területeken az alapvető (funkcionális) gyakorlati módszereket és megoldásokat, valamint ezek hasznosításának lehetőségeit.</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egy életen át tartó fejlesztésére.</w:t>
            </w:r>
          </w:p>
          <w:p w:rsidR="00DC6548" w:rsidRPr="00B341FA" w:rsidRDefault="00DC6548" w:rsidP="00B341FA">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DC6548" w:rsidRPr="00B341FA" w:rsidRDefault="00DC6548" w:rsidP="00B341FA">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Kritikusan viszonyul saját, illetve a beosztottak munkájához és magatartásához, innovatív és proaktív magatartást tanúsít a gazdasági problémák kezelésében. Nyitott és befogadó a gazdaságtudomány és gyakorlat új eredményei iránt.</w:t>
            </w:r>
          </w:p>
          <w:p w:rsidR="00DC6548" w:rsidRPr="00B341FA" w:rsidRDefault="00DC6548" w:rsidP="00B341FA">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Elkötelezett a szakmája iránt, ismeri és vállalja annak alapvető értékeit és normáit, törekszik azok kritikai értelmezésére és fejlesztésére.</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Vizsgálja, vállalja és kezeli annak felelősségét, hogy az elemzések és gyakorlatibb eljárások során kapott eredmények a választott módszertől is függnek.</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p>
        </w:tc>
      </w:tr>
      <w:tr w:rsidR="00DC6548"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kurzus célja, hogy a hallgató megismerkedjen a hosszú és a rövid távú vállalati pénzügyi döntéshozatal alapvető kérdéseivel, amelyek közé tartozik a beruházásokkal kapcsolatos döntéshozatal megalapozása, a döntési alternatívák értékelésének képessége, a beruházási kockázatok elemzése. valamint a fogóeszköz-gazdálkodáshoz kapcsolódó döntések megalapozása, a forgótőke-menedzsment részterületeinek a megismerése.</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tc>
      </w:tr>
      <w:tr w:rsidR="00DC6548" w:rsidRPr="00B341FA" w:rsidTr="00586CDE">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előadások keretében a hallgatók a vállalati pénzügyek elméleti kérdéseivel és az azokhoz kapcsolódó vállalati problémák megoldási lehetőségeivel ismerkednek meg.</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tc>
      </w:tr>
      <w:tr w:rsidR="00DC6548"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Értékelés</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hallgatók írásbeli vizsgát tesznek.</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tc>
      </w:tr>
      <w:tr w:rsidR="00DC6548" w:rsidRPr="00B341FA" w:rsidTr="00586CDE">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Bélyácz</w:t>
            </w:r>
            <w:proofErr w:type="spellEnd"/>
            <w:r w:rsidRPr="00B341FA">
              <w:rPr>
                <w:rFonts w:ascii="Times New Roman" w:eastAsia="Calibri" w:hAnsi="Times New Roman" w:cs="Times New Roman"/>
                <w:sz w:val="20"/>
                <w:szCs w:val="20"/>
                <w:lang w:eastAsia="hu-HU"/>
              </w:rPr>
              <w:t xml:space="preserve"> Iván: Befektetési döntések megalapozása, Aula Kiadó, Budapest, 2009.</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Bélyácz</w:t>
            </w:r>
            <w:proofErr w:type="spellEnd"/>
            <w:r w:rsidRPr="00B341FA">
              <w:rPr>
                <w:rFonts w:ascii="Times New Roman" w:eastAsia="Calibri" w:hAnsi="Times New Roman" w:cs="Times New Roman"/>
                <w:sz w:val="20"/>
                <w:szCs w:val="20"/>
                <w:lang w:eastAsia="hu-HU"/>
              </w:rPr>
              <w:t xml:space="preserve"> Iván: Stratégiai beruházások és reálopciók. Aula Kiadó, Budapest, 2011.</w:t>
            </w:r>
          </w:p>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Götze</w:t>
            </w:r>
            <w:proofErr w:type="spellEnd"/>
            <w:r w:rsidRPr="00B341FA">
              <w:rPr>
                <w:rFonts w:ascii="Times New Roman" w:eastAsia="Calibri" w:hAnsi="Times New Roman" w:cs="Times New Roman"/>
                <w:sz w:val="20"/>
                <w:szCs w:val="20"/>
                <w:lang w:eastAsia="hu-HU"/>
              </w:rPr>
              <w:t>, U.-</w:t>
            </w:r>
            <w:proofErr w:type="spellStart"/>
            <w:r w:rsidRPr="00B341FA">
              <w:rPr>
                <w:rFonts w:ascii="Times New Roman" w:eastAsia="Calibri" w:hAnsi="Times New Roman" w:cs="Times New Roman"/>
                <w:sz w:val="20"/>
                <w:szCs w:val="20"/>
                <w:lang w:eastAsia="hu-HU"/>
              </w:rPr>
              <w:t>Northcott</w:t>
            </w:r>
            <w:proofErr w:type="spellEnd"/>
            <w:r w:rsidRPr="00B341FA">
              <w:rPr>
                <w:rFonts w:ascii="Times New Roman" w:eastAsia="Calibri" w:hAnsi="Times New Roman" w:cs="Times New Roman"/>
                <w:sz w:val="20"/>
                <w:szCs w:val="20"/>
                <w:lang w:eastAsia="hu-HU"/>
              </w:rPr>
              <w:t xml:space="preserve">, D.-Schuster, P.: </w:t>
            </w:r>
            <w:proofErr w:type="spellStart"/>
            <w:r w:rsidRPr="00B341FA">
              <w:rPr>
                <w:rFonts w:ascii="Times New Roman" w:eastAsia="Calibri" w:hAnsi="Times New Roman" w:cs="Times New Roman"/>
                <w:sz w:val="20"/>
                <w:szCs w:val="20"/>
                <w:lang w:eastAsia="hu-HU"/>
              </w:rPr>
              <w:t>Investment</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Appraisal</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Methods</w:t>
            </w:r>
            <w:proofErr w:type="spellEnd"/>
            <w:r w:rsidRPr="00B341FA">
              <w:rPr>
                <w:rFonts w:ascii="Times New Roman" w:eastAsia="Calibri" w:hAnsi="Times New Roman" w:cs="Times New Roman"/>
                <w:sz w:val="20"/>
                <w:szCs w:val="20"/>
                <w:lang w:eastAsia="hu-HU"/>
              </w:rPr>
              <w:t xml:space="preserve"> and </w:t>
            </w:r>
            <w:proofErr w:type="spellStart"/>
            <w:r w:rsidRPr="00B341FA">
              <w:rPr>
                <w:rFonts w:ascii="Times New Roman" w:eastAsia="Calibri" w:hAnsi="Times New Roman" w:cs="Times New Roman"/>
                <w:sz w:val="20"/>
                <w:szCs w:val="20"/>
                <w:lang w:eastAsia="hu-HU"/>
              </w:rPr>
              <w:t>Models</w:t>
            </w:r>
            <w:proofErr w:type="spellEnd"/>
            <w:r w:rsidRPr="00B341FA">
              <w:rPr>
                <w:rFonts w:ascii="Times New Roman" w:eastAsia="Calibri" w:hAnsi="Times New Roman" w:cs="Times New Roman"/>
                <w:sz w:val="20"/>
                <w:szCs w:val="20"/>
                <w:lang w:eastAsia="hu-HU"/>
              </w:rPr>
              <w:t>. Springer-Verlag,2008.</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Preve</w:t>
            </w:r>
            <w:proofErr w:type="spellEnd"/>
            <w:r w:rsidRPr="00B341FA">
              <w:rPr>
                <w:rFonts w:ascii="Times New Roman" w:eastAsia="Calibri" w:hAnsi="Times New Roman" w:cs="Times New Roman"/>
                <w:sz w:val="20"/>
                <w:szCs w:val="20"/>
                <w:lang w:eastAsia="hu-HU"/>
              </w:rPr>
              <w:t xml:space="preserve">, L.A.- </w:t>
            </w:r>
            <w:proofErr w:type="spellStart"/>
            <w:r w:rsidRPr="00B341FA">
              <w:rPr>
                <w:rFonts w:ascii="Times New Roman" w:eastAsia="Calibri" w:hAnsi="Times New Roman" w:cs="Times New Roman"/>
                <w:sz w:val="20"/>
                <w:szCs w:val="20"/>
                <w:lang w:eastAsia="hu-HU"/>
              </w:rPr>
              <w:t>Sarria</w:t>
            </w:r>
            <w:proofErr w:type="spellEnd"/>
            <w:r w:rsidRPr="00B341FA">
              <w:rPr>
                <w:rFonts w:ascii="Times New Roman" w:eastAsia="Calibri" w:hAnsi="Times New Roman" w:cs="Times New Roman"/>
                <w:sz w:val="20"/>
                <w:szCs w:val="20"/>
                <w:lang w:eastAsia="hu-HU"/>
              </w:rPr>
              <w:t xml:space="preserve">-Allende, V.: </w:t>
            </w:r>
            <w:proofErr w:type="spellStart"/>
            <w:r w:rsidRPr="00B341FA">
              <w:rPr>
                <w:rFonts w:ascii="Times New Roman" w:eastAsia="Calibri" w:hAnsi="Times New Roman" w:cs="Times New Roman"/>
                <w:sz w:val="20"/>
                <w:szCs w:val="20"/>
                <w:lang w:eastAsia="hu-HU"/>
              </w:rPr>
              <w:t>Working</w:t>
            </w:r>
            <w:proofErr w:type="spellEnd"/>
            <w:r w:rsidRPr="00B341FA">
              <w:rPr>
                <w:rFonts w:ascii="Times New Roman" w:eastAsia="Calibri" w:hAnsi="Times New Roman" w:cs="Times New Roman"/>
                <w:sz w:val="20"/>
                <w:szCs w:val="20"/>
                <w:lang w:eastAsia="hu-HU"/>
              </w:rPr>
              <w:t xml:space="preserve"> Capital Management. Oxford University Press, 2010.</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Sagner</w:t>
            </w:r>
            <w:proofErr w:type="spellEnd"/>
            <w:r w:rsidRPr="00B341FA">
              <w:rPr>
                <w:rFonts w:ascii="Times New Roman" w:eastAsia="Calibri" w:hAnsi="Times New Roman" w:cs="Times New Roman"/>
                <w:sz w:val="20"/>
                <w:szCs w:val="20"/>
                <w:lang w:eastAsia="hu-HU"/>
              </w:rPr>
              <w:t>, J</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Essentials of </w:t>
            </w:r>
            <w:proofErr w:type="spellStart"/>
            <w:r w:rsidRPr="00B341FA">
              <w:rPr>
                <w:rFonts w:ascii="Times New Roman" w:eastAsia="Calibri" w:hAnsi="Times New Roman" w:cs="Times New Roman"/>
                <w:sz w:val="20"/>
                <w:szCs w:val="20"/>
                <w:lang w:eastAsia="hu-HU"/>
              </w:rPr>
              <w:t>Working</w:t>
            </w:r>
            <w:proofErr w:type="spellEnd"/>
            <w:r w:rsidRPr="00B341FA">
              <w:rPr>
                <w:rFonts w:ascii="Times New Roman" w:eastAsia="Calibri" w:hAnsi="Times New Roman" w:cs="Times New Roman"/>
                <w:sz w:val="20"/>
                <w:szCs w:val="20"/>
                <w:lang w:eastAsia="hu-HU"/>
              </w:rPr>
              <w:t xml:space="preserve"> Capital Management. John </w:t>
            </w:r>
            <w:proofErr w:type="spellStart"/>
            <w:r w:rsidRPr="00B341FA">
              <w:rPr>
                <w:rFonts w:ascii="Times New Roman" w:eastAsia="Calibri" w:hAnsi="Times New Roman" w:cs="Times New Roman"/>
                <w:sz w:val="20"/>
                <w:szCs w:val="20"/>
                <w:lang w:eastAsia="hu-HU"/>
              </w:rPr>
              <w:t>Wiley</w:t>
            </w:r>
            <w:proofErr w:type="spellEnd"/>
            <w:r w:rsidRPr="00B341FA">
              <w:rPr>
                <w:rFonts w:ascii="Times New Roman" w:eastAsia="Calibri" w:hAnsi="Times New Roman" w:cs="Times New Roman"/>
                <w:sz w:val="20"/>
                <w:szCs w:val="20"/>
                <w:lang w:eastAsia="hu-HU"/>
              </w:rPr>
              <w:t xml:space="preserve"> &amp; </w:t>
            </w:r>
            <w:proofErr w:type="spellStart"/>
            <w:r w:rsidRPr="00B341FA">
              <w:rPr>
                <w:rFonts w:ascii="Times New Roman" w:eastAsia="Calibri" w:hAnsi="Times New Roman" w:cs="Times New Roman"/>
                <w:sz w:val="20"/>
                <w:szCs w:val="20"/>
                <w:lang w:eastAsia="hu-HU"/>
              </w:rPr>
              <w:t>Sons</w:t>
            </w:r>
            <w:proofErr w:type="spellEnd"/>
            <w:r w:rsidRPr="00B341FA">
              <w:rPr>
                <w:rFonts w:ascii="Times New Roman" w:eastAsia="Calibri" w:hAnsi="Times New Roman" w:cs="Times New Roman"/>
                <w:sz w:val="20"/>
                <w:szCs w:val="20"/>
                <w:lang w:eastAsia="hu-HU"/>
              </w:rPr>
              <w:t>, Inc</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2011.</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Smit</w:t>
            </w:r>
            <w:proofErr w:type="spellEnd"/>
            <w:r w:rsidRPr="00B341FA">
              <w:rPr>
                <w:rFonts w:ascii="Times New Roman" w:eastAsia="Calibri" w:hAnsi="Times New Roman" w:cs="Times New Roman"/>
                <w:sz w:val="20"/>
                <w:szCs w:val="20"/>
                <w:lang w:eastAsia="hu-HU"/>
              </w:rPr>
              <w:t>, H</w:t>
            </w:r>
            <w:proofErr w:type="gramStart"/>
            <w:r w:rsidRPr="00B341FA">
              <w:rPr>
                <w:rFonts w:ascii="Times New Roman" w:eastAsia="Calibri" w:hAnsi="Times New Roman" w:cs="Times New Roman"/>
                <w:sz w:val="20"/>
                <w:szCs w:val="20"/>
                <w:lang w:eastAsia="hu-HU"/>
              </w:rPr>
              <w:t>.T</w:t>
            </w:r>
            <w:proofErr w:type="gramEnd"/>
            <w:r w:rsidRPr="00B341FA">
              <w:rPr>
                <w:rFonts w:ascii="Times New Roman" w:eastAsia="Calibri" w:hAnsi="Times New Roman" w:cs="Times New Roman"/>
                <w:sz w:val="20"/>
                <w:szCs w:val="20"/>
                <w:lang w:eastAsia="hu-HU"/>
              </w:rPr>
              <w:t>.J.-</w:t>
            </w:r>
            <w:proofErr w:type="spellStart"/>
            <w:r w:rsidRPr="00B341FA">
              <w:rPr>
                <w:rFonts w:ascii="Times New Roman" w:eastAsia="Calibri" w:hAnsi="Times New Roman" w:cs="Times New Roman"/>
                <w:sz w:val="20"/>
                <w:szCs w:val="20"/>
                <w:lang w:eastAsia="hu-HU"/>
              </w:rPr>
              <w:t>Trigeorgis</w:t>
            </w:r>
            <w:proofErr w:type="spellEnd"/>
            <w:r w:rsidRPr="00B341FA">
              <w:rPr>
                <w:rFonts w:ascii="Times New Roman" w:eastAsia="Calibri" w:hAnsi="Times New Roman" w:cs="Times New Roman"/>
                <w:sz w:val="20"/>
                <w:szCs w:val="20"/>
                <w:lang w:eastAsia="hu-HU"/>
              </w:rPr>
              <w:t xml:space="preserve">, L.: </w:t>
            </w:r>
            <w:proofErr w:type="spellStart"/>
            <w:r w:rsidRPr="00B341FA">
              <w:rPr>
                <w:rFonts w:ascii="Times New Roman" w:eastAsia="Calibri" w:hAnsi="Times New Roman" w:cs="Times New Roman"/>
                <w:sz w:val="20"/>
                <w:szCs w:val="20"/>
                <w:lang w:eastAsia="hu-HU"/>
              </w:rPr>
              <w:t>Strategic</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Investment</w:t>
            </w:r>
            <w:proofErr w:type="spellEnd"/>
            <w:r w:rsidRPr="00B341FA">
              <w:rPr>
                <w:rFonts w:ascii="Times New Roman" w:eastAsia="Calibri" w:hAnsi="Times New Roman" w:cs="Times New Roman"/>
                <w:sz w:val="20"/>
                <w:szCs w:val="20"/>
                <w:lang w:eastAsia="hu-HU"/>
              </w:rPr>
              <w:t xml:space="preserve">: Real </w:t>
            </w:r>
            <w:proofErr w:type="spellStart"/>
            <w:r w:rsidRPr="00B341FA">
              <w:rPr>
                <w:rFonts w:ascii="Times New Roman" w:eastAsia="Calibri" w:hAnsi="Times New Roman" w:cs="Times New Roman"/>
                <w:sz w:val="20"/>
                <w:szCs w:val="20"/>
                <w:lang w:eastAsia="hu-HU"/>
              </w:rPr>
              <w:t>Options</w:t>
            </w:r>
            <w:proofErr w:type="spellEnd"/>
            <w:r w:rsidRPr="00B341FA">
              <w:rPr>
                <w:rFonts w:ascii="Times New Roman" w:eastAsia="Calibri" w:hAnsi="Times New Roman" w:cs="Times New Roman"/>
                <w:sz w:val="20"/>
                <w:szCs w:val="20"/>
                <w:lang w:eastAsia="hu-HU"/>
              </w:rPr>
              <w:t xml:space="preserve"> and Games. Princeton University Press, 2004.</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Schwarz, E</w:t>
            </w:r>
            <w:proofErr w:type="gramStart"/>
            <w:r w:rsidRPr="00B341FA">
              <w:rPr>
                <w:rFonts w:ascii="Times New Roman" w:eastAsia="Calibri" w:hAnsi="Times New Roman" w:cs="Times New Roman"/>
                <w:sz w:val="20"/>
                <w:szCs w:val="20"/>
                <w:lang w:eastAsia="hu-HU"/>
              </w:rPr>
              <w:t>.S</w:t>
            </w:r>
            <w:proofErr w:type="gram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Trigeorgis</w:t>
            </w:r>
            <w:proofErr w:type="spellEnd"/>
            <w:r w:rsidRPr="00B341FA">
              <w:rPr>
                <w:rFonts w:ascii="Times New Roman" w:eastAsia="Calibri" w:hAnsi="Times New Roman" w:cs="Times New Roman"/>
                <w:sz w:val="20"/>
                <w:szCs w:val="20"/>
                <w:lang w:eastAsia="hu-HU"/>
              </w:rPr>
              <w:t xml:space="preserve">, L.: Real </w:t>
            </w:r>
            <w:proofErr w:type="spellStart"/>
            <w:r w:rsidRPr="00B341FA">
              <w:rPr>
                <w:rFonts w:ascii="Times New Roman" w:eastAsia="Calibri" w:hAnsi="Times New Roman" w:cs="Times New Roman"/>
                <w:sz w:val="20"/>
                <w:szCs w:val="20"/>
                <w:lang w:eastAsia="hu-HU"/>
              </w:rPr>
              <w:t>Options</w:t>
            </w:r>
            <w:proofErr w:type="spellEnd"/>
            <w:r w:rsidRPr="00B341FA">
              <w:rPr>
                <w:rFonts w:ascii="Times New Roman" w:eastAsia="Calibri" w:hAnsi="Times New Roman" w:cs="Times New Roman"/>
                <w:sz w:val="20"/>
                <w:szCs w:val="20"/>
                <w:lang w:eastAsia="hu-HU"/>
              </w:rPr>
              <w:t xml:space="preserve"> and </w:t>
            </w:r>
            <w:proofErr w:type="spellStart"/>
            <w:r w:rsidRPr="00B341FA">
              <w:rPr>
                <w:rFonts w:ascii="Times New Roman" w:eastAsia="Calibri" w:hAnsi="Times New Roman" w:cs="Times New Roman"/>
                <w:sz w:val="20"/>
                <w:szCs w:val="20"/>
                <w:lang w:eastAsia="hu-HU"/>
              </w:rPr>
              <w:t>Investment</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under</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Uncertainty</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Classical</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Readings</w:t>
            </w:r>
            <w:proofErr w:type="spellEnd"/>
            <w:r w:rsidRPr="00B341FA">
              <w:rPr>
                <w:rFonts w:ascii="Times New Roman" w:eastAsia="Calibri" w:hAnsi="Times New Roman" w:cs="Times New Roman"/>
                <w:sz w:val="20"/>
                <w:szCs w:val="20"/>
                <w:lang w:eastAsia="hu-HU"/>
              </w:rPr>
              <w:t xml:space="preserve"> and </w:t>
            </w:r>
            <w:proofErr w:type="spellStart"/>
            <w:r w:rsidRPr="00B341FA">
              <w:rPr>
                <w:rFonts w:ascii="Times New Roman" w:eastAsia="Calibri" w:hAnsi="Times New Roman" w:cs="Times New Roman"/>
                <w:sz w:val="20"/>
                <w:szCs w:val="20"/>
                <w:lang w:eastAsia="hu-HU"/>
              </w:rPr>
              <w:t>Recent</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Contributions</w:t>
            </w:r>
            <w:proofErr w:type="spellEnd"/>
            <w:r w:rsidRPr="00B341FA">
              <w:rPr>
                <w:rFonts w:ascii="Times New Roman" w:eastAsia="Calibri" w:hAnsi="Times New Roman" w:cs="Times New Roman"/>
                <w:sz w:val="20"/>
                <w:szCs w:val="20"/>
                <w:lang w:eastAsia="hu-HU"/>
              </w:rPr>
              <w:t>. MIT Press, 2001.</w:t>
            </w:r>
          </w:p>
          <w:p w:rsidR="00DC6548" w:rsidRPr="00B341FA" w:rsidRDefault="00DC6548" w:rsidP="00B341FA">
            <w:pPr>
              <w:autoSpaceDE w:val="0"/>
              <w:autoSpaceDN w:val="0"/>
              <w:adjustRightInd w:val="0"/>
              <w:spacing w:after="0" w:line="240" w:lineRule="auto"/>
              <w:rPr>
                <w:rFonts w:ascii="Times New Roman" w:eastAsia="Calibri" w:hAnsi="Times New Roman" w:cs="Times New Roman"/>
                <w:sz w:val="20"/>
                <w:szCs w:val="20"/>
                <w:lang w:eastAsia="hu-HU"/>
              </w:rPr>
            </w:pPr>
          </w:p>
        </w:tc>
      </w:tr>
    </w:tbl>
    <w:p w:rsidR="00DC6548" w:rsidRPr="00B341FA" w:rsidRDefault="00DC6548" w:rsidP="00B341FA">
      <w:pPr>
        <w:spacing w:after="0" w:line="240" w:lineRule="auto"/>
        <w:rPr>
          <w:rFonts w:ascii="Times New Roman" w:eastAsia="Calibri" w:hAnsi="Times New Roman" w:cs="Times New Roman"/>
          <w:sz w:val="20"/>
          <w:szCs w:val="20"/>
          <w:lang w:eastAsia="hu-HU"/>
        </w:rPr>
      </w:pPr>
    </w:p>
    <w:p w:rsidR="00DC6548" w:rsidRPr="00B341FA" w:rsidRDefault="00DC6548" w:rsidP="00B341FA">
      <w:pPr>
        <w:spacing w:after="0" w:line="240" w:lineRule="auto"/>
        <w:rPr>
          <w:rFonts w:ascii="Times New Roman" w:eastAsia="Calibri" w:hAnsi="Times New Roman" w:cs="Times New Roman"/>
          <w:sz w:val="20"/>
          <w:szCs w:val="20"/>
          <w:lang w:eastAsia="hu-HU"/>
        </w:rPr>
      </w:pPr>
    </w:p>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3"/>
        <w:gridCol w:w="8081"/>
      </w:tblGrid>
      <w:tr w:rsidR="00DC6548" w:rsidRPr="00B341FA" w:rsidTr="00586CDE">
        <w:tc>
          <w:tcPr>
            <w:tcW w:w="9250" w:type="dxa"/>
            <w:gridSpan w:val="2"/>
            <w:shd w:val="clear" w:color="auto" w:fill="auto"/>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lastRenderedPageBreak/>
              <w:t>Heti bontott tematika</w:t>
            </w:r>
          </w:p>
        </w:tc>
      </w:tr>
      <w:tr w:rsidR="00DC6548" w:rsidRPr="00B341FA" w:rsidTr="00586CDE">
        <w:tc>
          <w:tcPr>
            <w:tcW w:w="955" w:type="dxa"/>
            <w:shd w:val="clear" w:color="auto" w:fill="auto"/>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Hét</w:t>
            </w:r>
          </w:p>
        </w:tc>
        <w:tc>
          <w:tcPr>
            <w:tcW w:w="8295" w:type="dxa"/>
            <w:shd w:val="clear" w:color="auto" w:fill="auto"/>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Téma / Képesség</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autoSpaceDE w:val="0"/>
              <w:autoSpaceDN w:val="0"/>
              <w:adjustRightInd w:val="0"/>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beruházási döntéshozatal alapvető kérdései. A stratégiai gondolkodás szerepe a beruházási döntésekben.</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beruházás-gazdaságossági számítások pontosabb értelmezésére.</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Egymást kölcsönösen kizáró projektek tőke-költségvetési elemzése.</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beruházás-gazdaságossági számítások pontosabb használatára.</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beruházás-gazdaságossági számítások speciális esetei.</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beruházás-gazdaságossági számítások speciális problémáinak jobb értelmezésére.</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Beruházások finanszírozása.</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megismerkedik a beruházások finanszírozási lehetőségeivel és képes lesz a beruházás-gazdaságossági számítások speciális esetei használatára.</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beruházások kockázati elemzése.</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megismerkedik a beruházások kockázatkezelési lehetőségeivel.</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Portfólió modellek a tőke-költségvetési döntésekben.</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megismerkedik a beruházások kockázatkezelésének speciális kérdéseivel, és képes lesz a beruházási kockázatok meghatározására és kezelésére.</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reálopciók szerepe a beruházási döntésekben</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megismerkedik a reálopcióknak a beruházási döntésekben történő alkalmazási lehetőségeivel.</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Forgóeszköz-gazdálkodás alapvető kérdései. A forgótőke-politika.</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megismerkedik a forgóeszköz-gazdálkodás alapvető kérdéseivel.</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Forgótőke menedzsment főbb kérdései.</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megismeri a forgótőke-menedzsment főbb kérdéseit.</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vállalati készletgazdálkodás főbb kérdései.</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megismerkedik a készlet-menedzsment pénzügyi vonatkozásaival, és képes lesz a forgótőke-menedzsment alapvető kérdéseinek a kezelésére.</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Optimális vállalati pénzgazdálkodás.</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megismerkedik a vállalati pénzgazdálkodás főbb kérdéseivel és azok kezelési lehetőségeivel.</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Követelés és kötelezettség menedzsment.</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megismerkedik a vállalati követelés- és kötelezettség-menedzsment. főbb kérdéseivel és azok kezelési lehetőségeivel.</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forgótőke tervezése.</w:t>
            </w:r>
          </w:p>
        </w:tc>
      </w:tr>
      <w:tr w:rsidR="00DC6548" w:rsidRPr="00B341FA" w:rsidTr="00586CDE">
        <w:tc>
          <w:tcPr>
            <w:tcW w:w="955" w:type="dxa"/>
            <w:vMerge/>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forgótőke-tervezés jobb megértésére.</w:t>
            </w:r>
          </w:p>
        </w:tc>
      </w:tr>
      <w:tr w:rsidR="00DC6548" w:rsidRPr="00B341FA" w:rsidTr="00586CDE">
        <w:tc>
          <w:tcPr>
            <w:tcW w:w="955" w:type="dxa"/>
            <w:vMerge w:val="restart"/>
            <w:shd w:val="clear" w:color="auto" w:fill="auto"/>
            <w:vAlign w:val="center"/>
          </w:tcPr>
          <w:p w:rsidR="00DC6548" w:rsidRPr="00F61E11" w:rsidRDefault="00DC6548" w:rsidP="00F61E11">
            <w:pPr>
              <w:pStyle w:val="Listaszerbekezds"/>
              <w:numPr>
                <w:ilvl w:val="0"/>
                <w:numId w:val="54"/>
              </w:numPr>
              <w:jc w:val="center"/>
              <w:rPr>
                <w:rFonts w:eastAsia="Calibri"/>
                <w:sz w:val="20"/>
                <w:szCs w:val="20"/>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hosszú és a rövid távú pénzügyi döntések összehangolása.</w:t>
            </w:r>
          </w:p>
        </w:tc>
      </w:tr>
      <w:tr w:rsidR="00DC6548" w:rsidRPr="00B341FA" w:rsidTr="00586CDE">
        <w:trPr>
          <w:trHeight w:val="70"/>
        </w:trPr>
        <w:tc>
          <w:tcPr>
            <w:tcW w:w="955" w:type="dxa"/>
            <w:vMerge/>
            <w:shd w:val="clear" w:color="auto" w:fill="auto"/>
          </w:tcPr>
          <w:p w:rsidR="00DC6548" w:rsidRPr="00B341FA" w:rsidRDefault="00DC6548" w:rsidP="00B341FA">
            <w:pPr>
              <w:numPr>
                <w:ilvl w:val="0"/>
                <w:numId w:val="1"/>
              </w:numPr>
              <w:spacing w:after="0" w:line="240" w:lineRule="auto"/>
              <w:rPr>
                <w:rFonts w:ascii="Times New Roman" w:eastAsia="Calibri" w:hAnsi="Times New Roman" w:cs="Times New Roman"/>
                <w:sz w:val="20"/>
                <w:szCs w:val="20"/>
                <w:lang w:eastAsia="hu-HU"/>
              </w:rPr>
            </w:pPr>
          </w:p>
        </w:tc>
        <w:tc>
          <w:tcPr>
            <w:tcW w:w="8295"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hosszú és rövid távú pénzügyi menedzsment közötti összhang jobb megértésére, és valamint pénzgazdálkodáshoz és a követelés-menedzsmenthez kapcsolódó problémák jobb megoldására.</w:t>
            </w:r>
          </w:p>
        </w:tc>
      </w:tr>
    </w:tbl>
    <w:p w:rsidR="00DC6548" w:rsidRPr="00B341FA" w:rsidRDefault="00DC6548" w:rsidP="00B341FA">
      <w:pPr>
        <w:spacing w:after="0" w:line="240" w:lineRule="auto"/>
        <w:rPr>
          <w:rFonts w:ascii="Times New Roman" w:eastAsia="Calibri" w:hAnsi="Times New Roman" w:cs="Times New Roman"/>
          <w:sz w:val="20"/>
          <w:szCs w:val="20"/>
          <w:lang w:eastAsia="hu-HU"/>
        </w:rPr>
      </w:pPr>
    </w:p>
    <w:p w:rsidR="00DC6548" w:rsidRPr="00B341FA" w:rsidRDefault="00DC6548"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855"/>
        <w:gridCol w:w="2411"/>
      </w:tblGrid>
      <w:tr w:rsidR="00273162" w:rsidRPr="00B341FA" w:rsidTr="002731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Vezetői közgazdaságtan</w:t>
            </w:r>
          </w:p>
        </w:tc>
        <w:tc>
          <w:tcPr>
            <w:tcW w:w="855"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GT_MVSL018-17</w:t>
            </w:r>
          </w:p>
        </w:tc>
      </w:tr>
      <w:tr w:rsidR="00273162" w:rsidRPr="00B341FA" w:rsidTr="002731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roofErr w:type="spellStart"/>
            <w:r w:rsidRPr="00B341FA">
              <w:rPr>
                <w:rFonts w:ascii="Times New Roman" w:eastAsia="Calibri" w:hAnsi="Times New Roman" w:cs="Times New Roman"/>
                <w:b/>
                <w:sz w:val="20"/>
                <w:szCs w:val="20"/>
                <w:lang w:eastAsia="hu-HU"/>
              </w:rPr>
              <w:t>Managerial</w:t>
            </w:r>
            <w:proofErr w:type="spellEnd"/>
            <w:r w:rsidRPr="00B341FA">
              <w:rPr>
                <w:rFonts w:ascii="Times New Roman" w:eastAsia="Calibri" w:hAnsi="Times New Roman" w:cs="Times New Roman"/>
                <w:b/>
                <w:sz w:val="20"/>
                <w:szCs w:val="20"/>
                <w:lang w:eastAsia="hu-HU"/>
              </w:rPr>
              <w:t xml:space="preserve"> </w:t>
            </w:r>
            <w:proofErr w:type="spellStart"/>
            <w:r w:rsidRPr="00B341FA">
              <w:rPr>
                <w:rFonts w:ascii="Times New Roman" w:eastAsia="Calibri" w:hAnsi="Times New Roman" w:cs="Times New Roman"/>
                <w:b/>
                <w:sz w:val="20"/>
                <w:szCs w:val="20"/>
                <w:lang w:eastAsia="hu-HU"/>
              </w:rPr>
              <w:t>economics</w:t>
            </w:r>
            <w:proofErr w:type="spellEnd"/>
          </w:p>
        </w:tc>
        <w:tc>
          <w:tcPr>
            <w:tcW w:w="855"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r>
      <w:tr w:rsidR="00273162" w:rsidRPr="00B341FA" w:rsidTr="0027316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b/>
                <w:bCs/>
                <w:sz w:val="20"/>
                <w:szCs w:val="20"/>
                <w:lang w:eastAsia="hu-HU"/>
              </w:rPr>
            </w:pPr>
          </w:p>
        </w:tc>
      </w:tr>
      <w:tr w:rsidR="00273162" w:rsidRPr="00B341FA" w:rsidTr="0027316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Közgazdaságtan Intézet</w:t>
            </w:r>
          </w:p>
        </w:tc>
      </w:tr>
      <w:tr w:rsidR="00273162" w:rsidRPr="00B341FA" w:rsidTr="0027316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273162" w:rsidRPr="00B341FA" w:rsidTr="002731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273162" w:rsidRPr="00B341FA" w:rsidTr="002731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r>
      <w:tr w:rsidR="00273162" w:rsidRPr="00B341FA" w:rsidTr="002125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273162" w:rsidRPr="00B341FA" w:rsidTr="002125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r>
      <w:tr w:rsidR="00273162" w:rsidRPr="00B341FA" w:rsidTr="0027316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Nádasi Levente</w:t>
            </w:r>
          </w:p>
        </w:tc>
        <w:tc>
          <w:tcPr>
            <w:tcW w:w="855" w:type="dxa"/>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adjunktus</w:t>
            </w:r>
          </w:p>
        </w:tc>
      </w:tr>
      <w:tr w:rsidR="00273162" w:rsidRPr="00B341FA" w:rsidTr="0027316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A kurzus célja</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hogy megismertesse a hallgatókkal az üzleti döntéshozatalhoz szükséges közgazdasági ismereteket és módszereket, s így képessé tegye a hallgatókat a költségekkel, árakkal, a profittal és a versenystratégiákkal kapcsolatos jobb üzleti döntések meghozatalára. A kurzus további célja az analitikus képességek fejlesztése annak érdekében, hogy a hallgatók azonosítani tudjanak különböző döntési helyzeteket. A kurzus az elmélet mellett gyakorlati alkalmazásokkal is foglalkozik.</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tc>
      </w:tr>
      <w:tr w:rsidR="00273162" w:rsidRPr="00B341FA" w:rsidTr="00273162">
        <w:trPr>
          <w:cantSplit/>
          <w:trHeight w:val="1400"/>
        </w:trPr>
        <w:tc>
          <w:tcPr>
            <w:tcW w:w="9939" w:type="dxa"/>
            <w:gridSpan w:val="10"/>
            <w:tcBorders>
              <w:top w:val="single" w:sz="4" w:space="0" w:color="auto"/>
              <w:left w:val="single" w:sz="4" w:space="0" w:color="auto"/>
              <w:right w:val="single" w:sz="4" w:space="0" w:color="000000"/>
            </w:tcBorders>
            <w:vAlign w:val="center"/>
          </w:tcPr>
          <w:p w:rsidR="00273162" w:rsidRPr="00B341FA" w:rsidRDefault="00273162"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73162" w:rsidRPr="00B341FA" w:rsidRDefault="00273162" w:rsidP="00B341FA">
            <w:pPr>
              <w:spacing w:after="0" w:line="240" w:lineRule="auto"/>
              <w:jc w:val="both"/>
              <w:rPr>
                <w:rFonts w:ascii="Times New Roman" w:eastAsia="Calibri" w:hAnsi="Times New Roman" w:cs="Times New Roman"/>
                <w:b/>
                <w:bCs/>
                <w:sz w:val="20"/>
                <w:szCs w:val="20"/>
                <w:lang w:eastAsia="hu-HU"/>
              </w:rPr>
            </w:pP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Elsajátította a gazdaságtudomány, illetve gazdaság mikro és makro szerveződési szintjeinek fogalmait, elméleteit, folyamatait és jellemzőit, ismeri a meghatározó gazdasági tényeket.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Képes sokoldalú, interdiszciplináris megközelítéssel speciális szakmai problémákat azonosítani, továbbá feltárni és megfogalmazni az azok megoldásához szükséges részletes elméleti és gyakorlati hátteret.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Hitelesen közvetíti szakmája összefoglaló és részletezett problémaköreit.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273162" w:rsidRPr="00B341FA" w:rsidRDefault="00273162" w:rsidP="00B341FA">
            <w:pPr>
              <w:spacing w:after="0" w:line="240" w:lineRule="auto"/>
              <w:ind w:left="720"/>
              <w:rPr>
                <w:rFonts w:ascii="Times New Roman" w:eastAsia="Arial Unicode MS" w:hAnsi="Times New Roman" w:cs="Times New Roman"/>
                <w:b/>
                <w:bCs/>
                <w:sz w:val="20"/>
                <w:szCs w:val="20"/>
                <w:lang w:eastAsia="hu-HU"/>
              </w:rPr>
            </w:pPr>
          </w:p>
        </w:tc>
      </w:tr>
      <w:tr w:rsidR="00273162" w:rsidRPr="00B341FA" w:rsidTr="0027316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273162" w:rsidRPr="00B341FA" w:rsidRDefault="00273162" w:rsidP="00B341FA">
            <w:pPr>
              <w:spacing w:after="0" w:line="240" w:lineRule="auto"/>
              <w:jc w:val="both"/>
              <w:rPr>
                <w:rFonts w:ascii="Times New Roman" w:eastAsia="Calibri" w:hAnsi="Times New Roman" w:cs="Times New Roman"/>
                <w:sz w:val="20"/>
                <w:szCs w:val="20"/>
                <w:lang w:eastAsia="hu-HU"/>
              </w:rPr>
            </w:pP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kurzus piaci kereslet elemzése után a vállalat elemzésével foglalkozik, nevezetesen a vállalatelmélettel. Ezt követően az iparági szerkezetek területére összpontosítunk: kompetitív iparág, monopolisztikus verseny, árdiszkrimináció és egyéb monopolista árazási módok. Részletesen tárgyaljuk az </w:t>
            </w:r>
            <w:proofErr w:type="spellStart"/>
            <w:r w:rsidRPr="00B341FA">
              <w:rPr>
                <w:rFonts w:ascii="Times New Roman" w:eastAsia="Calibri" w:hAnsi="Times New Roman" w:cs="Times New Roman"/>
                <w:sz w:val="20"/>
                <w:szCs w:val="20"/>
                <w:lang w:eastAsia="hu-HU"/>
              </w:rPr>
              <w:t>oligopolpiac</w:t>
            </w:r>
            <w:proofErr w:type="spellEnd"/>
            <w:r w:rsidRPr="00B341FA">
              <w:rPr>
                <w:rFonts w:ascii="Times New Roman" w:eastAsia="Calibri" w:hAnsi="Times New Roman" w:cs="Times New Roman"/>
                <w:sz w:val="20"/>
                <w:szCs w:val="20"/>
                <w:lang w:eastAsia="hu-HU"/>
              </w:rPr>
              <w:t xml:space="preserve"> sajátosságait, majd ezt összekapcsoljuk a játékelméleti magyarázatokkal. Végül a stratégiai kérdések modellezésére kerül sor.</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273162" w:rsidRPr="00B341FA" w:rsidRDefault="00273162" w:rsidP="00B341FA">
            <w:pPr>
              <w:spacing w:after="0" w:line="240" w:lineRule="auto"/>
              <w:ind w:right="138"/>
              <w:jc w:val="both"/>
              <w:rPr>
                <w:rFonts w:ascii="Times New Roman" w:eastAsia="Calibri" w:hAnsi="Times New Roman" w:cs="Times New Roman"/>
                <w:sz w:val="20"/>
                <w:szCs w:val="20"/>
                <w:lang w:eastAsia="hu-HU"/>
              </w:rPr>
            </w:pPr>
          </w:p>
        </w:tc>
      </w:tr>
      <w:tr w:rsidR="00273162" w:rsidRPr="00B341FA" w:rsidTr="00273162">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feladatmegoldás</w:t>
            </w:r>
          </w:p>
        </w:tc>
      </w:tr>
      <w:tr w:rsidR="00273162"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273162" w:rsidRPr="00B341FA" w:rsidRDefault="00273162"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írásbeli vizsgán elért eredmény adja a kollokviumi jegyet az alábbiak szerint:</w:t>
            </w:r>
          </w:p>
          <w:p w:rsidR="00273162" w:rsidRPr="00B341FA" w:rsidRDefault="00273162"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0 - 50% – elégtelen</w:t>
            </w:r>
          </w:p>
          <w:p w:rsidR="00273162" w:rsidRPr="00B341FA" w:rsidRDefault="00273162"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50,01% pont - 64% – elégséges</w:t>
            </w:r>
          </w:p>
          <w:p w:rsidR="00273162" w:rsidRPr="00B341FA" w:rsidRDefault="00273162"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64,01% - 76% – közepes</w:t>
            </w:r>
          </w:p>
          <w:p w:rsidR="00273162" w:rsidRPr="00B341FA" w:rsidRDefault="00273162"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76,01% - 87% – jó</w:t>
            </w:r>
          </w:p>
          <w:p w:rsidR="00273162" w:rsidRPr="00B341FA" w:rsidRDefault="00273162"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87,01% - 100% – jeles</w:t>
            </w:r>
          </w:p>
          <w:p w:rsidR="00273162" w:rsidRPr="00B341FA" w:rsidRDefault="00273162" w:rsidP="00B341FA">
            <w:pPr>
              <w:spacing w:after="0" w:line="240" w:lineRule="auto"/>
              <w:rPr>
                <w:rFonts w:ascii="Times New Roman" w:eastAsia="Calibri" w:hAnsi="Times New Roman" w:cs="Times New Roman"/>
                <w:sz w:val="20"/>
                <w:szCs w:val="20"/>
                <w:lang w:eastAsia="hu-HU"/>
              </w:rPr>
            </w:pPr>
          </w:p>
        </w:tc>
      </w:tr>
      <w:tr w:rsidR="00273162"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Kapás Judit: Vezetői közgazdaságtan, Debreceni Egyetemi Kiadó, 2017, elektronikus könyv</w:t>
            </w:r>
          </w:p>
          <w:p w:rsidR="00273162" w:rsidRPr="00B341FA" w:rsidRDefault="00227E6E"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hyperlink r:id="rId13" w:history="1">
              <w:r w:rsidR="00273162" w:rsidRPr="00B341FA">
                <w:rPr>
                  <w:rFonts w:ascii="Times New Roman" w:eastAsia="Calibri" w:hAnsi="Times New Roman" w:cs="Times New Roman"/>
                  <w:color w:val="0000FF"/>
                  <w:sz w:val="20"/>
                  <w:szCs w:val="20"/>
                  <w:u w:val="single"/>
                  <w:lang w:eastAsia="hu-HU"/>
                </w:rPr>
                <w:t>https://dea.lib.unideb.hu/dea/bitstream/handle/2437/246435/Vezetoi_kozgazdasagtan.pdf</w:t>
              </w:r>
            </w:hyperlink>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Grant, R. M.: Úton a vállalat tudás alapú elmélete felé. Megjelent: </w:t>
            </w:r>
            <w:proofErr w:type="spellStart"/>
            <w:r w:rsidRPr="00B341FA">
              <w:rPr>
                <w:rFonts w:ascii="Times New Roman" w:eastAsia="Calibri" w:hAnsi="Times New Roman" w:cs="Times New Roman"/>
                <w:sz w:val="20"/>
                <w:szCs w:val="20"/>
                <w:lang w:eastAsia="hu-HU"/>
              </w:rPr>
              <w:t>Chikán</w:t>
            </w:r>
            <w:proofErr w:type="spellEnd"/>
            <w:r w:rsidRPr="00B341FA">
              <w:rPr>
                <w:rFonts w:ascii="Times New Roman" w:eastAsia="Calibri" w:hAnsi="Times New Roman" w:cs="Times New Roman"/>
                <w:sz w:val="20"/>
                <w:szCs w:val="20"/>
                <w:lang w:eastAsia="hu-HU"/>
              </w:rPr>
              <w:t xml:space="preserve"> Atilla (</w:t>
            </w:r>
            <w:proofErr w:type="spellStart"/>
            <w:r w:rsidRPr="00B341FA">
              <w:rPr>
                <w:rFonts w:ascii="Times New Roman" w:eastAsia="Calibri" w:hAnsi="Times New Roman" w:cs="Times New Roman"/>
                <w:sz w:val="20"/>
                <w:szCs w:val="20"/>
                <w:lang w:eastAsia="hu-HU"/>
              </w:rPr>
              <w:t>szerk</w:t>
            </w:r>
            <w:proofErr w:type="spellEnd"/>
            <w:r w:rsidRPr="00B341FA">
              <w:rPr>
                <w:rFonts w:ascii="Times New Roman" w:eastAsia="Calibri" w:hAnsi="Times New Roman" w:cs="Times New Roman"/>
                <w:sz w:val="20"/>
                <w:szCs w:val="20"/>
                <w:lang w:eastAsia="hu-HU"/>
              </w:rPr>
              <w:t>.). Vállalatelméleti szöveggyűjtemény. Budapest, Aula Kiadó, 2002.</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 xml:space="preserve">Williamson, Oliver: A tranzakciós költségek gazdaságtana. A szerződéses kapcsolatok irányítása. Kormányzás, közpénzügyek, szabályozás 2007. 2. szám, 235-255. o. (letölthető: </w:t>
            </w:r>
            <w:hyperlink r:id="rId14" w:history="1">
              <w:r w:rsidRPr="00B341FA">
                <w:rPr>
                  <w:rFonts w:ascii="Times New Roman" w:eastAsia="Calibri" w:hAnsi="Times New Roman" w:cs="Times New Roman"/>
                  <w:color w:val="0000FF"/>
                  <w:sz w:val="20"/>
                  <w:szCs w:val="20"/>
                  <w:u w:val="single"/>
                  <w:lang w:eastAsia="hu-HU"/>
                </w:rPr>
                <w:t>http://www.kormanyzas.hu/072/05_Williamson.pdf</w:t>
              </w:r>
            </w:hyperlink>
            <w:r w:rsidRPr="00B341FA">
              <w:rPr>
                <w:rFonts w:ascii="Times New Roman" w:eastAsia="Calibri" w:hAnsi="Times New Roman" w:cs="Times New Roman"/>
                <w:sz w:val="20"/>
                <w:szCs w:val="20"/>
                <w:lang w:eastAsia="hu-HU"/>
              </w:rPr>
              <w: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Varian, Hal R</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Mikroökonómia</w:t>
            </w:r>
            <w:proofErr w:type="spellEnd"/>
            <w:r w:rsidRPr="00B341FA">
              <w:rPr>
                <w:rFonts w:ascii="Times New Roman" w:eastAsia="Calibri" w:hAnsi="Times New Roman" w:cs="Times New Roman"/>
                <w:sz w:val="20"/>
                <w:szCs w:val="20"/>
                <w:lang w:eastAsia="hu-HU"/>
              </w:rPr>
              <w:t xml:space="preserve"> középfokon. KJK </w:t>
            </w:r>
            <w:proofErr w:type="spellStart"/>
            <w:r w:rsidRPr="00B341FA">
              <w:rPr>
                <w:rFonts w:ascii="Times New Roman" w:eastAsia="Calibri" w:hAnsi="Times New Roman" w:cs="Times New Roman"/>
                <w:sz w:val="20"/>
                <w:szCs w:val="20"/>
                <w:lang w:eastAsia="hu-HU"/>
              </w:rPr>
              <w:t>Kerszöv</w:t>
            </w:r>
            <w:proofErr w:type="spellEnd"/>
            <w:r w:rsidRPr="00B341FA">
              <w:rPr>
                <w:rFonts w:ascii="Times New Roman" w:eastAsia="Calibri" w:hAnsi="Times New Roman" w:cs="Times New Roman"/>
                <w:sz w:val="20"/>
                <w:szCs w:val="20"/>
                <w:lang w:eastAsia="hu-HU"/>
              </w:rPr>
              <w:t>, Budapest, 2001.</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Baye</w:t>
            </w:r>
            <w:proofErr w:type="spellEnd"/>
            <w:r w:rsidRPr="00B341FA">
              <w:rPr>
                <w:rFonts w:ascii="Times New Roman" w:eastAsia="Calibri" w:hAnsi="Times New Roman" w:cs="Times New Roman"/>
                <w:sz w:val="20"/>
                <w:szCs w:val="20"/>
                <w:lang w:eastAsia="hu-HU"/>
              </w:rPr>
              <w:t xml:space="preserve">, Michael: </w:t>
            </w:r>
            <w:proofErr w:type="spellStart"/>
            <w:r w:rsidRPr="00B341FA">
              <w:rPr>
                <w:rFonts w:ascii="Times New Roman" w:eastAsia="Calibri" w:hAnsi="Times New Roman" w:cs="Times New Roman"/>
                <w:sz w:val="20"/>
                <w:szCs w:val="20"/>
                <w:lang w:eastAsia="hu-HU"/>
              </w:rPr>
              <w:t>Managerial</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Economics</w:t>
            </w:r>
            <w:proofErr w:type="spellEnd"/>
            <w:r w:rsidRPr="00B341FA">
              <w:rPr>
                <w:rFonts w:ascii="Times New Roman" w:eastAsia="Calibri" w:hAnsi="Times New Roman" w:cs="Times New Roman"/>
                <w:sz w:val="20"/>
                <w:szCs w:val="20"/>
                <w:lang w:eastAsia="hu-HU"/>
              </w:rPr>
              <w:t xml:space="preserve"> and Business </w:t>
            </w:r>
            <w:proofErr w:type="spellStart"/>
            <w:r w:rsidRPr="00B341FA">
              <w:rPr>
                <w:rFonts w:ascii="Times New Roman" w:eastAsia="Calibri" w:hAnsi="Times New Roman" w:cs="Times New Roman"/>
                <w:sz w:val="20"/>
                <w:szCs w:val="20"/>
                <w:lang w:eastAsia="hu-HU"/>
              </w:rPr>
              <w:t>Strategy</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Seventh</w:t>
            </w:r>
            <w:proofErr w:type="spellEnd"/>
            <w:r w:rsidRPr="00B341FA">
              <w:rPr>
                <w:rFonts w:ascii="Times New Roman" w:eastAsia="Calibri" w:hAnsi="Times New Roman" w:cs="Times New Roman"/>
                <w:sz w:val="20"/>
                <w:szCs w:val="20"/>
                <w:lang w:eastAsia="hu-HU"/>
              </w:rPr>
              <w:t xml:space="preserve"> Edition. Boston: </w:t>
            </w:r>
            <w:proofErr w:type="spellStart"/>
            <w:r w:rsidRPr="00B341FA">
              <w:rPr>
                <w:rFonts w:ascii="Times New Roman" w:eastAsia="Calibri" w:hAnsi="Times New Roman" w:cs="Times New Roman"/>
                <w:sz w:val="20"/>
                <w:szCs w:val="20"/>
                <w:lang w:eastAsia="hu-HU"/>
              </w:rPr>
              <w:t>McGraw</w:t>
            </w:r>
            <w:proofErr w:type="spellEnd"/>
            <w:r w:rsidRPr="00B341FA">
              <w:rPr>
                <w:rFonts w:ascii="Times New Roman" w:eastAsia="Calibri" w:hAnsi="Times New Roman" w:cs="Times New Roman"/>
                <w:sz w:val="20"/>
                <w:szCs w:val="20"/>
                <w:lang w:eastAsia="hu-HU"/>
              </w:rPr>
              <w:t xml:space="preserve">-Hill </w:t>
            </w:r>
            <w:proofErr w:type="spellStart"/>
            <w:r w:rsidRPr="00B341FA">
              <w:rPr>
                <w:rFonts w:ascii="Times New Roman" w:eastAsia="Calibri" w:hAnsi="Times New Roman" w:cs="Times New Roman"/>
                <w:sz w:val="20"/>
                <w:szCs w:val="20"/>
                <w:lang w:eastAsia="hu-HU"/>
              </w:rPr>
              <w:t>Irwin</w:t>
            </w:r>
            <w:proofErr w:type="spellEnd"/>
            <w:r w:rsidRPr="00B341FA">
              <w:rPr>
                <w:rFonts w:ascii="Times New Roman" w:eastAsia="Calibri" w:hAnsi="Times New Roman" w:cs="Times New Roman"/>
                <w:sz w:val="20"/>
                <w:szCs w:val="20"/>
                <w:lang w:eastAsia="hu-HU"/>
              </w:rPr>
              <w:t>, 2010.</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Carlton</w:t>
            </w:r>
            <w:proofErr w:type="spellEnd"/>
            <w:r w:rsidRPr="00B341FA">
              <w:rPr>
                <w:rFonts w:ascii="Times New Roman" w:eastAsia="Calibri" w:hAnsi="Times New Roman" w:cs="Times New Roman"/>
                <w:sz w:val="20"/>
                <w:szCs w:val="20"/>
                <w:lang w:eastAsia="hu-HU"/>
              </w:rPr>
              <w:t xml:space="preserve">, D. W. – </w:t>
            </w:r>
            <w:proofErr w:type="spellStart"/>
            <w:r w:rsidRPr="00B341FA">
              <w:rPr>
                <w:rFonts w:ascii="Times New Roman" w:eastAsia="Calibri" w:hAnsi="Times New Roman" w:cs="Times New Roman"/>
                <w:sz w:val="20"/>
                <w:szCs w:val="20"/>
                <w:lang w:eastAsia="hu-HU"/>
              </w:rPr>
              <w:t>Perloff</w:t>
            </w:r>
            <w:proofErr w:type="spellEnd"/>
            <w:r w:rsidRPr="00B341FA">
              <w:rPr>
                <w:rFonts w:ascii="Times New Roman" w:eastAsia="Calibri" w:hAnsi="Times New Roman" w:cs="Times New Roman"/>
                <w:sz w:val="20"/>
                <w:szCs w:val="20"/>
                <w:lang w:eastAsia="hu-HU"/>
              </w:rPr>
              <w:t>, J. M.: Modern piacelmélet. Budapest: Panem. 2003. 19-20. fejezetek</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Jack </w:t>
            </w:r>
            <w:proofErr w:type="spellStart"/>
            <w:r w:rsidRPr="00B341FA">
              <w:rPr>
                <w:rFonts w:ascii="Times New Roman" w:eastAsia="Calibri" w:hAnsi="Times New Roman" w:cs="Times New Roman"/>
                <w:sz w:val="20"/>
                <w:szCs w:val="20"/>
                <w:lang w:eastAsia="hu-HU"/>
              </w:rPr>
              <w:t>Hirschleifer</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Amihai</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Glazer</w:t>
            </w:r>
            <w:proofErr w:type="spellEnd"/>
            <w:r w:rsidRPr="00B341FA">
              <w:rPr>
                <w:rFonts w:ascii="Times New Roman" w:eastAsia="Calibri" w:hAnsi="Times New Roman" w:cs="Times New Roman"/>
                <w:sz w:val="20"/>
                <w:szCs w:val="20"/>
                <w:lang w:eastAsia="hu-HU"/>
              </w:rPr>
              <w:t xml:space="preserve">, David </w:t>
            </w:r>
            <w:proofErr w:type="spellStart"/>
            <w:r w:rsidRPr="00B341FA">
              <w:rPr>
                <w:rFonts w:ascii="Times New Roman" w:eastAsia="Calibri" w:hAnsi="Times New Roman" w:cs="Times New Roman"/>
                <w:sz w:val="20"/>
                <w:szCs w:val="20"/>
                <w:lang w:eastAsia="hu-HU"/>
              </w:rPr>
              <w:t>Hirschleifer</w:t>
            </w:r>
            <w:proofErr w:type="spellEnd"/>
            <w:r w:rsidRPr="00B341FA">
              <w:rPr>
                <w:rFonts w:ascii="Times New Roman" w:eastAsia="Calibri" w:hAnsi="Times New Roman" w:cs="Times New Roman"/>
                <w:sz w:val="20"/>
                <w:szCs w:val="20"/>
                <w:lang w:eastAsia="hu-HU"/>
              </w:rPr>
              <w:t xml:space="preserve"> (2009): </w:t>
            </w:r>
            <w:proofErr w:type="spellStart"/>
            <w:r w:rsidRPr="00B341FA">
              <w:rPr>
                <w:rFonts w:ascii="Times New Roman" w:eastAsia="Calibri" w:hAnsi="Times New Roman" w:cs="Times New Roman"/>
                <w:sz w:val="20"/>
                <w:szCs w:val="20"/>
                <w:lang w:eastAsia="hu-HU"/>
              </w:rPr>
              <w:t>Mikroökonómia</w:t>
            </w:r>
            <w:proofErr w:type="spellEnd"/>
            <w:r w:rsidRPr="00B341FA">
              <w:rPr>
                <w:rFonts w:ascii="Times New Roman" w:eastAsia="Calibri" w:hAnsi="Times New Roman" w:cs="Times New Roman"/>
                <w:sz w:val="20"/>
                <w:szCs w:val="20"/>
                <w:lang w:eastAsia="hu-HU"/>
              </w:rPr>
              <w:t xml:space="preserve"> - Árelmélet és alkalmazásai - Döntések, piacok és információk. Osiris Kiadó, 2009</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Picot</w:t>
            </w:r>
            <w:proofErr w:type="spellEnd"/>
            <w:r w:rsidRPr="00B341FA">
              <w:rPr>
                <w:rFonts w:ascii="Times New Roman" w:eastAsia="Calibri" w:hAnsi="Times New Roman" w:cs="Times New Roman"/>
                <w:sz w:val="20"/>
                <w:szCs w:val="20"/>
                <w:lang w:eastAsia="hu-HU"/>
              </w:rPr>
              <w:t xml:space="preserve">, A. – </w:t>
            </w:r>
            <w:proofErr w:type="spellStart"/>
            <w:r w:rsidRPr="00B341FA">
              <w:rPr>
                <w:rFonts w:ascii="Times New Roman" w:eastAsia="Calibri" w:hAnsi="Times New Roman" w:cs="Times New Roman"/>
                <w:sz w:val="20"/>
                <w:szCs w:val="20"/>
                <w:lang w:eastAsia="hu-HU"/>
              </w:rPr>
              <w:t>Ripperger</w:t>
            </w:r>
            <w:proofErr w:type="spellEnd"/>
            <w:r w:rsidRPr="00B341FA">
              <w:rPr>
                <w:rFonts w:ascii="Times New Roman" w:eastAsia="Calibri" w:hAnsi="Times New Roman" w:cs="Times New Roman"/>
                <w:sz w:val="20"/>
                <w:szCs w:val="20"/>
                <w:lang w:eastAsia="hu-HU"/>
              </w:rPr>
              <w:t xml:space="preserve">, T. – Wolf, B.: A Vállalat elmosódó határai: Az információs és kommunikációs technológiák szerepe. Megjelent: </w:t>
            </w:r>
            <w:proofErr w:type="spellStart"/>
            <w:r w:rsidRPr="00B341FA">
              <w:rPr>
                <w:rFonts w:ascii="Times New Roman" w:eastAsia="Calibri" w:hAnsi="Times New Roman" w:cs="Times New Roman"/>
                <w:sz w:val="20"/>
                <w:szCs w:val="20"/>
                <w:lang w:eastAsia="hu-HU"/>
              </w:rPr>
              <w:t>Chikán</w:t>
            </w:r>
            <w:proofErr w:type="spellEnd"/>
            <w:r w:rsidRPr="00B341FA">
              <w:rPr>
                <w:rFonts w:ascii="Times New Roman" w:eastAsia="Calibri" w:hAnsi="Times New Roman" w:cs="Times New Roman"/>
                <w:sz w:val="20"/>
                <w:szCs w:val="20"/>
                <w:lang w:eastAsia="hu-HU"/>
              </w:rPr>
              <w:t xml:space="preserve"> Atilla (</w:t>
            </w:r>
            <w:proofErr w:type="spellStart"/>
            <w:r w:rsidRPr="00B341FA">
              <w:rPr>
                <w:rFonts w:ascii="Times New Roman" w:eastAsia="Calibri" w:hAnsi="Times New Roman" w:cs="Times New Roman"/>
                <w:sz w:val="20"/>
                <w:szCs w:val="20"/>
                <w:lang w:eastAsia="hu-HU"/>
              </w:rPr>
              <w:t>szerk</w:t>
            </w:r>
            <w:proofErr w:type="spellEnd"/>
            <w:r w:rsidRPr="00B341FA">
              <w:rPr>
                <w:rFonts w:ascii="Times New Roman" w:eastAsia="Calibri" w:hAnsi="Times New Roman" w:cs="Times New Roman"/>
                <w:sz w:val="20"/>
                <w:szCs w:val="20"/>
                <w:lang w:eastAsia="hu-HU"/>
              </w:rPr>
              <w:t>.). Vállalatelméleti szöveggyűjtemény. Budapest, Aula Kiadó, 2002.</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tc>
      </w:tr>
    </w:tbl>
    <w:p w:rsidR="00273162" w:rsidRPr="00B341FA" w:rsidRDefault="00273162" w:rsidP="00B341FA">
      <w:pPr>
        <w:spacing w:after="0" w:line="240" w:lineRule="auto"/>
        <w:rPr>
          <w:rFonts w:ascii="Times New Roman" w:eastAsia="Calibri" w:hAnsi="Times New Roman" w:cs="Times New Roman"/>
          <w:sz w:val="20"/>
          <w:szCs w:val="20"/>
          <w:lang w:eastAsia="hu-HU"/>
        </w:rPr>
      </w:pPr>
    </w:p>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273162" w:rsidRPr="00B341FA" w:rsidTr="00273162">
        <w:tc>
          <w:tcPr>
            <w:tcW w:w="9024" w:type="dxa"/>
            <w:gridSpan w:val="2"/>
            <w:shd w:val="clear" w:color="auto" w:fill="auto"/>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Bevezetés, a piaci kereslet és kínálat elemzése</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Módszertani alapok, a keresleti és kínálati függvény tolódásai, rugalmassági mutatók</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Termeléselmélet</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Egy- és többtermékes termelési függvény, méretgazdaságosság, választékgazdaságosság</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Vállalatelmélet I.</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Tranzakciós költség, eszközspecifikusság</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Vállalatelmélet II.</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Hold-</w:t>
            </w:r>
            <w:proofErr w:type="spellStart"/>
            <w:r w:rsidRPr="00B341FA">
              <w:rPr>
                <w:rFonts w:ascii="Times New Roman" w:eastAsia="Calibri" w:hAnsi="Times New Roman" w:cs="Times New Roman"/>
                <w:sz w:val="20"/>
                <w:szCs w:val="20"/>
                <w:lang w:eastAsia="hu-HU"/>
              </w:rPr>
              <w:t>up</w:t>
            </w:r>
            <w:proofErr w:type="spellEnd"/>
            <w:r w:rsidRPr="00B341FA">
              <w:rPr>
                <w:rFonts w:ascii="Times New Roman" w:eastAsia="Calibri" w:hAnsi="Times New Roman" w:cs="Times New Roman"/>
                <w:sz w:val="20"/>
                <w:szCs w:val="20"/>
                <w:lang w:eastAsia="hu-HU"/>
              </w:rPr>
              <w:t>, tudás a vállalatban</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Iparág elemzése</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Piaci szerkezet és koncentráció, belépés a piacra, vertikális és horizontális integráció</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Kompetitív iparág és a monopólium összevetése</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Profitmaximalizálás a különböző iparágakban, jóléti hatások, holtteher-veszteség</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Monopolisztikus verseny</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Termékdifferenciálás, lokációs modell, egyensúly rövid és hosszú távon</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Piaci erővel rendelkező vállalatok árstratégiái I.</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Árdiszkrimináció</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Piaci erővel rendelkező vállalatok árstratégiái II.</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Kétrészes árképzés, árukapcsolás, egyéb árképzési módok</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Játékelméleti alapok</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Játékok normál formája, domináns stratégia, </w:t>
            </w:r>
            <w:proofErr w:type="spellStart"/>
            <w:r w:rsidRPr="00B341FA">
              <w:rPr>
                <w:rFonts w:ascii="Times New Roman" w:eastAsia="Calibri" w:hAnsi="Times New Roman" w:cs="Times New Roman"/>
                <w:sz w:val="20"/>
                <w:szCs w:val="20"/>
                <w:lang w:eastAsia="hu-HU"/>
              </w:rPr>
              <w:t>Nash</w:t>
            </w:r>
            <w:proofErr w:type="spellEnd"/>
            <w:r w:rsidRPr="00B341FA">
              <w:rPr>
                <w:rFonts w:ascii="Times New Roman" w:eastAsia="Calibri" w:hAnsi="Times New Roman" w:cs="Times New Roman"/>
                <w:sz w:val="20"/>
                <w:szCs w:val="20"/>
                <w:lang w:eastAsia="hu-HU"/>
              </w:rPr>
              <w:t>-egyensúly</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Oligopolpiacok</w:t>
            </w:r>
            <w:proofErr w:type="spellEnd"/>
            <w:r w:rsidRPr="00B341FA">
              <w:rPr>
                <w:rFonts w:ascii="Times New Roman" w:eastAsia="Calibri" w:hAnsi="Times New Roman" w:cs="Times New Roman"/>
                <w:sz w:val="20"/>
                <w:szCs w:val="20"/>
                <w:lang w:eastAsia="hu-HU"/>
              </w:rPr>
              <w:t xml:space="preserve"> I.</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w:t>
            </w:r>
            <w:proofErr w:type="spellStart"/>
            <w:r w:rsidRPr="00B341FA">
              <w:rPr>
                <w:rFonts w:ascii="Times New Roman" w:eastAsia="Calibri" w:hAnsi="Times New Roman" w:cs="Times New Roman"/>
                <w:sz w:val="20"/>
                <w:szCs w:val="20"/>
                <w:lang w:eastAsia="hu-HU"/>
              </w:rPr>
              <w:t>Cournot</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Stackelberg</w:t>
            </w:r>
            <w:proofErr w:type="spellEnd"/>
            <w:r w:rsidRPr="00B341FA">
              <w:rPr>
                <w:rFonts w:ascii="Times New Roman" w:eastAsia="Calibri" w:hAnsi="Times New Roman" w:cs="Times New Roman"/>
                <w:sz w:val="20"/>
                <w:szCs w:val="20"/>
                <w:lang w:eastAsia="hu-HU"/>
              </w:rPr>
              <w:t xml:space="preserve"> modellek</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z w:val="20"/>
                <w:szCs w:val="20"/>
                <w:lang w:eastAsia="hu-HU"/>
              </w:rPr>
              <w:t>Oligopolpiacok</w:t>
            </w:r>
            <w:proofErr w:type="spellEnd"/>
            <w:r w:rsidRPr="00B341FA">
              <w:rPr>
                <w:rFonts w:ascii="Times New Roman" w:eastAsia="Calibri" w:hAnsi="Times New Roman" w:cs="Times New Roman"/>
                <w:sz w:val="20"/>
                <w:szCs w:val="20"/>
                <w:lang w:eastAsia="hu-HU"/>
              </w:rPr>
              <w:t xml:space="preserve"> II.</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Bertrand modell, árvezérlés modellje</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Üzleti stratégia</w:t>
            </w:r>
          </w:p>
        </w:tc>
      </w:tr>
      <w:tr w:rsidR="00273162" w:rsidRPr="00B341FA" w:rsidTr="00273162">
        <w:tc>
          <w:tcPr>
            <w:tcW w:w="1486" w:type="dxa"/>
            <w:vMerge/>
            <w:shd w:val="clear" w:color="auto" w:fill="auto"/>
            <w:vAlign w:val="center"/>
          </w:tcPr>
          <w:p w:rsidR="00273162" w:rsidRPr="00F61E11" w:rsidRDefault="00273162" w:rsidP="00F61E11">
            <w:pPr>
              <w:pStyle w:val="Listaszerbekezds"/>
              <w:numPr>
                <w:ilvl w:val="0"/>
                <w:numId w:val="55"/>
              </w:numPr>
              <w:rPr>
                <w:rFonts w:eastAsia="Calibri"/>
                <w:sz w:val="20"/>
                <w:szCs w:val="20"/>
              </w:rPr>
            </w:pPr>
          </w:p>
        </w:tc>
        <w:tc>
          <w:tcPr>
            <w:tcW w:w="7538" w:type="dxa"/>
            <w:shd w:val="clear" w:color="auto" w:fill="auto"/>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belépés megakadályozása, kizáró árazás, ragadozó árképzés, első belépő előnye, hálózati </w:t>
            </w:r>
            <w:proofErr w:type="spellStart"/>
            <w:r w:rsidRPr="00B341FA">
              <w:rPr>
                <w:rFonts w:ascii="Times New Roman" w:eastAsia="Calibri" w:hAnsi="Times New Roman" w:cs="Times New Roman"/>
                <w:sz w:val="20"/>
                <w:szCs w:val="20"/>
                <w:lang w:eastAsia="hu-HU"/>
              </w:rPr>
              <w:t>externáliák</w:t>
            </w:r>
            <w:proofErr w:type="spellEnd"/>
            <w:r w:rsidRPr="00B341FA">
              <w:rPr>
                <w:rFonts w:ascii="Times New Roman" w:eastAsia="Calibri" w:hAnsi="Times New Roman" w:cs="Times New Roman"/>
                <w:sz w:val="20"/>
                <w:szCs w:val="20"/>
                <w:lang w:eastAsia="hu-HU"/>
              </w:rPr>
              <w:t>, bezárulási hatás</w:t>
            </w:r>
          </w:p>
        </w:tc>
      </w:tr>
      <w:tr w:rsidR="00273162" w:rsidRPr="00B341FA" w:rsidTr="00273162">
        <w:tc>
          <w:tcPr>
            <w:tcW w:w="1486" w:type="dxa"/>
            <w:vMerge w:val="restart"/>
            <w:shd w:val="clear" w:color="auto" w:fill="auto"/>
            <w:vAlign w:val="center"/>
          </w:tcPr>
          <w:p w:rsidR="00273162" w:rsidRPr="00F61E11" w:rsidRDefault="00273162" w:rsidP="00F61E11">
            <w:pPr>
              <w:pStyle w:val="Listaszerbekezds"/>
              <w:numPr>
                <w:ilvl w:val="0"/>
                <w:numId w:val="55"/>
              </w:numPr>
              <w:jc w:val="center"/>
              <w:rPr>
                <w:rFonts w:eastAsia="Calibri"/>
                <w:sz w:val="20"/>
                <w:szCs w:val="20"/>
              </w:rPr>
            </w:pPr>
          </w:p>
        </w:tc>
        <w:tc>
          <w:tcPr>
            <w:tcW w:w="7538" w:type="dxa"/>
            <w:shd w:val="clear" w:color="auto" w:fill="auto"/>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Összefoglalás</w:t>
            </w:r>
          </w:p>
        </w:tc>
      </w:tr>
      <w:tr w:rsidR="00273162" w:rsidRPr="00B341FA" w:rsidTr="00273162">
        <w:trPr>
          <w:trHeight w:val="70"/>
        </w:trPr>
        <w:tc>
          <w:tcPr>
            <w:tcW w:w="1486" w:type="dxa"/>
            <w:vMerge/>
            <w:shd w:val="clear" w:color="auto" w:fill="auto"/>
          </w:tcPr>
          <w:p w:rsidR="00273162" w:rsidRPr="00B341FA" w:rsidRDefault="00273162" w:rsidP="00B341FA">
            <w:pPr>
              <w:numPr>
                <w:ilvl w:val="0"/>
                <w:numId w:val="1"/>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r>
    </w:tbl>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D7498E" w:rsidRPr="00B341FA" w:rsidRDefault="00D7498E" w:rsidP="00B341FA">
      <w:pPr>
        <w:spacing w:after="0" w:line="240" w:lineRule="auto"/>
        <w:rPr>
          <w:rFonts w:ascii="Times New Roman" w:hAnsi="Times New Roman" w:cs="Times New Roman"/>
          <w:sz w:val="20"/>
          <w:szCs w:val="20"/>
        </w:rPr>
      </w:pPr>
    </w:p>
    <w:p w:rsidR="00F84E1F" w:rsidRPr="00B341FA" w:rsidRDefault="00F84E1F"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10055"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1114"/>
        <w:gridCol w:w="2268"/>
      </w:tblGrid>
      <w:tr w:rsidR="00FF44B6" w:rsidRPr="00B341FA" w:rsidTr="009D014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F44B6" w:rsidRPr="00B341FA" w:rsidRDefault="00FF44B6"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F44B6" w:rsidRPr="00B341FA" w:rsidRDefault="00FF44B6"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Munkajog</w:t>
            </w:r>
          </w:p>
        </w:tc>
        <w:tc>
          <w:tcPr>
            <w:tcW w:w="1114" w:type="dxa"/>
            <w:vMerge w:val="restart"/>
            <w:tcBorders>
              <w:top w:val="single" w:sz="4" w:space="0" w:color="auto"/>
              <w:left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Kódja:</w:t>
            </w:r>
          </w:p>
        </w:tc>
        <w:tc>
          <w:tcPr>
            <w:tcW w:w="2268" w:type="dxa"/>
            <w:vMerge w:val="restart"/>
            <w:tcBorders>
              <w:top w:val="single" w:sz="4" w:space="0" w:color="auto"/>
              <w:left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GT_MVSL019-17</w:t>
            </w:r>
          </w:p>
          <w:p w:rsidR="00FF44B6" w:rsidRPr="00B341FA" w:rsidRDefault="00FF44B6" w:rsidP="00B341FA">
            <w:pPr>
              <w:spacing w:after="0" w:line="240" w:lineRule="auto"/>
              <w:jc w:val="center"/>
              <w:rPr>
                <w:rFonts w:ascii="Times New Roman" w:eastAsia="Arial Unicode MS" w:hAnsi="Times New Roman" w:cs="Times New Roman"/>
                <w:b/>
                <w:sz w:val="20"/>
                <w:szCs w:val="20"/>
              </w:rPr>
            </w:pPr>
          </w:p>
        </w:tc>
      </w:tr>
      <w:tr w:rsidR="00FF44B6" w:rsidRPr="00B341FA" w:rsidTr="009D014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F44B6" w:rsidRPr="00B341FA" w:rsidRDefault="00FF44B6" w:rsidP="00B341FA">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proofErr w:type="spellStart"/>
            <w:r w:rsidRPr="00B341FA">
              <w:rPr>
                <w:rFonts w:ascii="Times New Roman" w:hAnsi="Times New Roman" w:cs="Times New Roman"/>
                <w:b/>
                <w:sz w:val="20"/>
                <w:szCs w:val="20"/>
                <w:lang w:val="en-GB"/>
              </w:rPr>
              <w:t>Labor</w:t>
            </w:r>
            <w:proofErr w:type="spellEnd"/>
            <w:r w:rsidRPr="00B341FA">
              <w:rPr>
                <w:rFonts w:ascii="Times New Roman" w:hAnsi="Times New Roman" w:cs="Times New Roman"/>
                <w:b/>
                <w:sz w:val="20"/>
                <w:szCs w:val="20"/>
                <w:lang w:val="en-GB"/>
              </w:rPr>
              <w:t xml:space="preserve"> Law</w:t>
            </w:r>
          </w:p>
        </w:tc>
        <w:tc>
          <w:tcPr>
            <w:tcW w:w="1114" w:type="dxa"/>
            <w:vMerge/>
            <w:tcBorders>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eastAsia="Arial Unicode MS"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rPr>
                <w:rFonts w:ascii="Times New Roman" w:eastAsia="Arial Unicode MS" w:hAnsi="Times New Roman" w:cs="Times New Roman"/>
                <w:sz w:val="20"/>
                <w:szCs w:val="20"/>
              </w:rPr>
            </w:pPr>
          </w:p>
        </w:tc>
      </w:tr>
      <w:tr w:rsidR="00FF44B6" w:rsidRPr="00B341FA" w:rsidTr="009D0143">
        <w:trPr>
          <w:cantSplit/>
          <w:trHeight w:val="265"/>
        </w:trPr>
        <w:tc>
          <w:tcPr>
            <w:tcW w:w="10055" w:type="dxa"/>
            <w:gridSpan w:val="10"/>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b/>
                <w:bCs/>
                <w:sz w:val="20"/>
                <w:szCs w:val="20"/>
              </w:rPr>
            </w:pPr>
          </w:p>
        </w:tc>
      </w:tr>
      <w:tr w:rsidR="00FF44B6" w:rsidRPr="00B341FA" w:rsidTr="00FF44B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ind w:left="20"/>
              <w:rPr>
                <w:rFonts w:ascii="Times New Roman" w:hAnsi="Times New Roman" w:cs="Times New Roman"/>
                <w:sz w:val="20"/>
                <w:szCs w:val="20"/>
              </w:rPr>
            </w:pPr>
            <w:r w:rsidRPr="00B341FA">
              <w:rPr>
                <w:rFonts w:ascii="Times New Roman" w:hAnsi="Times New Roman" w:cs="Times New Roman"/>
                <w:sz w:val="20"/>
                <w:szCs w:val="20"/>
              </w:rPr>
              <w:t>Felelős oktatási egység:</w:t>
            </w:r>
          </w:p>
        </w:tc>
        <w:tc>
          <w:tcPr>
            <w:tcW w:w="6936"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DE GTK Világgazdasági és Nemzetközi Kapcsolatok Intézet</w:t>
            </w:r>
          </w:p>
        </w:tc>
      </w:tr>
      <w:tr w:rsidR="00FF44B6" w:rsidRPr="00B341FA" w:rsidTr="009D014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w:t>
            </w:r>
          </w:p>
        </w:tc>
        <w:tc>
          <w:tcPr>
            <w:tcW w:w="1114" w:type="dxa"/>
            <w:tcBorders>
              <w:top w:val="single" w:sz="4" w:space="0" w:color="auto"/>
              <w:left w:val="nil"/>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 xml:space="preserve">Kódja: </w:t>
            </w:r>
          </w:p>
        </w:tc>
        <w:tc>
          <w:tcPr>
            <w:tcW w:w="2268" w:type="dxa"/>
            <w:tcBorders>
              <w:top w:val="single" w:sz="4" w:space="0" w:color="auto"/>
              <w:left w:val="nil"/>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w:t>
            </w:r>
          </w:p>
        </w:tc>
      </w:tr>
      <w:tr w:rsidR="00FF44B6" w:rsidRPr="00B341FA" w:rsidTr="009D014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Kredit</w:t>
            </w:r>
          </w:p>
        </w:tc>
        <w:tc>
          <w:tcPr>
            <w:tcW w:w="2268" w:type="dxa"/>
            <w:vMerge w:val="restart"/>
            <w:tcBorders>
              <w:top w:val="single" w:sz="4" w:space="0" w:color="auto"/>
              <w:left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Oktatás nyelve</w:t>
            </w:r>
          </w:p>
        </w:tc>
      </w:tr>
      <w:tr w:rsidR="00FF44B6" w:rsidRPr="00B341FA" w:rsidTr="009D014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sz w:val="20"/>
                <w:szCs w:val="20"/>
              </w:rPr>
            </w:pPr>
          </w:p>
        </w:tc>
      </w:tr>
      <w:tr w:rsidR="00FF44B6" w:rsidRPr="00B341FA" w:rsidTr="009D014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V</w:t>
            </w:r>
          </w:p>
        </w:tc>
        <w:tc>
          <w:tcPr>
            <w:tcW w:w="1114" w:type="dxa"/>
            <w:vMerge w:val="restart"/>
            <w:tcBorders>
              <w:top w:val="single" w:sz="4" w:space="0" w:color="auto"/>
              <w:left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3</w:t>
            </w:r>
          </w:p>
        </w:tc>
        <w:tc>
          <w:tcPr>
            <w:tcW w:w="2268" w:type="dxa"/>
            <w:vMerge w:val="restart"/>
            <w:tcBorders>
              <w:top w:val="single" w:sz="4" w:space="0" w:color="auto"/>
              <w:left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magyar</w:t>
            </w:r>
          </w:p>
        </w:tc>
      </w:tr>
      <w:tr w:rsidR="00FF44B6" w:rsidRPr="00B341FA" w:rsidTr="009D014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sz w:val="20"/>
                <w:szCs w:val="20"/>
              </w:rPr>
            </w:pPr>
          </w:p>
        </w:tc>
      </w:tr>
      <w:tr w:rsidR="00FF44B6" w:rsidRPr="00B341FA" w:rsidTr="009D014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F44B6" w:rsidRPr="00B341FA" w:rsidRDefault="00FF44B6"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F44B6" w:rsidRPr="00B341FA" w:rsidRDefault="00FF44B6"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Dr. Törő Emese</w:t>
            </w:r>
          </w:p>
        </w:tc>
        <w:tc>
          <w:tcPr>
            <w:tcW w:w="1114" w:type="dxa"/>
            <w:tcBorders>
              <w:top w:val="single" w:sz="4" w:space="0" w:color="auto"/>
              <w:left w:val="nil"/>
              <w:bottom w:val="single" w:sz="4" w:space="0" w:color="auto"/>
              <w:right w:val="single" w:sz="4" w:space="0" w:color="auto"/>
            </w:tcBorders>
            <w:vAlign w:val="center"/>
          </w:tcPr>
          <w:p w:rsidR="00FF44B6" w:rsidRPr="00B341FA" w:rsidRDefault="00FF44B6"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beosztása:</w:t>
            </w:r>
          </w:p>
        </w:tc>
        <w:tc>
          <w:tcPr>
            <w:tcW w:w="2268" w:type="dxa"/>
            <w:tcBorders>
              <w:top w:val="single" w:sz="4" w:space="0" w:color="auto"/>
              <w:left w:val="nil"/>
              <w:bottom w:val="single" w:sz="4" w:space="0" w:color="auto"/>
              <w:right w:val="single" w:sz="4" w:space="0" w:color="auto"/>
            </w:tcBorders>
            <w:shd w:val="clear" w:color="auto" w:fill="E5DFEC"/>
            <w:vAlign w:val="center"/>
          </w:tcPr>
          <w:p w:rsidR="00FF44B6" w:rsidRPr="00B341FA" w:rsidRDefault="00FF44B6"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egyetemi docens</w:t>
            </w:r>
          </w:p>
        </w:tc>
      </w:tr>
      <w:tr w:rsidR="00FF44B6" w:rsidRPr="00B341FA" w:rsidTr="00FF44B6">
        <w:trPr>
          <w:cantSplit/>
          <w:trHeight w:val="460"/>
        </w:trPr>
        <w:tc>
          <w:tcPr>
            <w:tcW w:w="10055" w:type="dxa"/>
            <w:gridSpan w:val="10"/>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sz w:val="20"/>
                <w:szCs w:val="20"/>
              </w:rPr>
            </w:pPr>
            <w:r w:rsidRPr="00B341FA">
              <w:rPr>
                <w:rFonts w:ascii="Times New Roman" w:hAnsi="Times New Roman" w:cs="Times New Roman"/>
                <w:b/>
                <w:bCs/>
                <w:sz w:val="20"/>
                <w:szCs w:val="20"/>
              </w:rPr>
              <w:t xml:space="preserve">A kurzus célja, </w:t>
            </w:r>
            <w:r w:rsidRPr="00B341FA">
              <w:rPr>
                <w:rFonts w:ascii="Times New Roman" w:hAnsi="Times New Roman" w:cs="Times New Roman"/>
                <w:sz w:val="20"/>
                <w:szCs w:val="20"/>
              </w:rPr>
              <w:t>hogy a hallgatók</w:t>
            </w:r>
          </w:p>
          <w:p w:rsidR="00FF44B6" w:rsidRPr="00B341FA" w:rsidRDefault="00FF44B6" w:rsidP="00B341FA">
            <w:pPr>
              <w:shd w:val="clear" w:color="auto" w:fill="E5DFEC"/>
              <w:suppressAutoHyphens/>
              <w:autoSpaceDE w:val="0"/>
              <w:spacing w:after="0" w:line="240" w:lineRule="auto"/>
              <w:ind w:left="417" w:right="113"/>
              <w:rPr>
                <w:rFonts w:ascii="Times New Roman" w:hAnsi="Times New Roman" w:cs="Times New Roman"/>
                <w:b/>
                <w:sz w:val="20"/>
                <w:szCs w:val="20"/>
              </w:rPr>
            </w:pPr>
            <w:r w:rsidRPr="00B341FA">
              <w:rPr>
                <w:rFonts w:ascii="Times New Roman" w:hAnsi="Times New Roman" w:cs="Times New Roman"/>
                <w:sz w:val="20"/>
                <w:szCs w:val="20"/>
              </w:rPr>
              <w:t>megismerkedjenek a versenyszférában létesíthető foglalkoztatási jogviszonyok fajtáival és tartalmi sajátosságaival, különös tekintettel az individuális munkajog jellemzőire. A tipikus munkaviszony jellemzői mellett a hallgatók betekintést nyernek az atipikus munkaviszonyok speciális jogi szabályozásába is.</w:t>
            </w:r>
          </w:p>
        </w:tc>
      </w:tr>
      <w:tr w:rsidR="00FF44B6" w:rsidRPr="00B341FA" w:rsidTr="00FF44B6">
        <w:trPr>
          <w:cantSplit/>
          <w:trHeight w:val="1400"/>
        </w:trPr>
        <w:tc>
          <w:tcPr>
            <w:tcW w:w="10055" w:type="dxa"/>
            <w:gridSpan w:val="10"/>
            <w:tcBorders>
              <w:top w:val="single" w:sz="4" w:space="0" w:color="auto"/>
              <w:left w:val="single" w:sz="4" w:space="0" w:color="auto"/>
              <w:right w:val="single" w:sz="4" w:space="0" w:color="000000"/>
            </w:tcBorders>
            <w:vAlign w:val="center"/>
          </w:tcPr>
          <w:p w:rsidR="00FF44B6" w:rsidRPr="00B341FA" w:rsidRDefault="00FF44B6" w:rsidP="00B341FA">
            <w:pPr>
              <w:spacing w:after="0" w:line="240" w:lineRule="auto"/>
              <w:jc w:val="both"/>
              <w:rPr>
                <w:rFonts w:ascii="Times New Roman" w:hAnsi="Times New Roman" w:cs="Times New Roman"/>
                <w:b/>
                <w:bCs/>
                <w:sz w:val="20"/>
                <w:szCs w:val="20"/>
              </w:rPr>
            </w:pPr>
            <w:r w:rsidRPr="00B341FA">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F44B6" w:rsidRPr="00B341FA" w:rsidRDefault="00FF44B6"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 xml:space="preserve">Tudás: </w:t>
            </w:r>
          </w:p>
          <w:p w:rsidR="00FF44B6" w:rsidRPr="00B341FA" w:rsidRDefault="00FF44B6"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hallgató olyan alapvető munkajogi ismereteket sajátít el, melyek révén képes eligazodni a különböző foglalkoztatási jogviszonyok alapvető sajátosságai között. A kurzus előadásai három fő tématerület köré fókuszálódnak: 1. A versenyszféra foglalkoztatási jogviszonyainak rendszere, foglalkoztatási formák elhatárolási szempontjai. 2. A munkaviszony tipikus szabályai. 3. Az atipikus munkaviszony formái és jelentőségük.</w:t>
            </w:r>
          </w:p>
          <w:p w:rsidR="00FF44B6" w:rsidRPr="00B341FA" w:rsidRDefault="00FF44B6"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Képesség:</w:t>
            </w:r>
          </w:p>
          <w:p w:rsidR="00FF44B6" w:rsidRPr="00B341FA" w:rsidRDefault="00FF44B6"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Legyen tisztában a különböző foglalkoztatási formákra jellemző speciális sajátosságokkal, ismerje azok tartalmi sajátosságait.</w:t>
            </w:r>
          </w:p>
          <w:p w:rsidR="00FF44B6" w:rsidRPr="00B341FA" w:rsidRDefault="00FF44B6"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xml:space="preserve">Tudja elhelyezni a munkavégzési formák között a tanult jogviszonyokat, ismerje az elhatárolási szempontjaikat.  </w:t>
            </w:r>
          </w:p>
          <w:p w:rsidR="00FF44B6" w:rsidRPr="00B341FA" w:rsidRDefault="00FF44B6"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Legyen képes az adott foglalkoztatási jogviszony – elsősorban a munkaviszony - esetén a létesítésére, a tartalmi sajátosságaira és a megszüntetésére vonatkozó alapvető szabályok felismerésére, illetve meghatározására.</w:t>
            </w:r>
          </w:p>
          <w:p w:rsidR="00FF44B6" w:rsidRPr="00B341FA" w:rsidRDefault="00FF44B6" w:rsidP="00B341FA">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B341FA">
              <w:rPr>
                <w:rFonts w:ascii="Times New Roman" w:hAnsi="Times New Roman" w:cs="Times New Roman"/>
                <w:sz w:val="20"/>
                <w:szCs w:val="20"/>
              </w:rPr>
              <w:t>Tudja alkalmazni a gyakorlatban</w:t>
            </w:r>
            <w:r w:rsidRPr="00B341FA">
              <w:rPr>
                <w:rFonts w:ascii="Times New Roman" w:hAnsi="Times New Roman" w:cs="Times New Roman"/>
                <w:color w:val="000000"/>
                <w:sz w:val="20"/>
                <w:szCs w:val="20"/>
              </w:rPr>
              <w:t>, pl. munkába lépése esetén a létesítendő foglalkoztatási jogviszony tekintetében a tantárgy tanulásakor megszerzett ismereteket.</w:t>
            </w:r>
          </w:p>
          <w:p w:rsidR="00FF44B6" w:rsidRPr="00B341FA" w:rsidRDefault="00FF44B6"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Attitűd:</w:t>
            </w:r>
          </w:p>
          <w:p w:rsidR="00FF44B6" w:rsidRPr="00B341FA" w:rsidRDefault="00FF44B6"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tantárgy elősegíti, hogy a hallgató megfelelő munkajogi tudás birtokában átlássa és elkülönítse a gazdasági szféra foglalkoztatási jogviszonyainak típusait, a munkája során felmerülő alapvető jogintézményeket (munkaszerződés, tanulmányi szerződés, versenytilalmi megállapodás kötése, munkaviszony módosítása, megszüntetése esetén) magabiztosan és szakmailag megfelelően értelmezni és értékelni tudja, a jogi ismereteit folyamatosan gyarapítsa.</w:t>
            </w:r>
          </w:p>
          <w:p w:rsidR="00FF44B6" w:rsidRPr="00B341FA" w:rsidRDefault="00FF44B6"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Autonómia és felelősség:</w:t>
            </w:r>
          </w:p>
          <w:p w:rsidR="00FF44B6" w:rsidRPr="00B341FA" w:rsidRDefault="00FF44B6"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kurzus hozzásegíti a hallgatót ahhoz, hogy a munkajog intézményei körében az általános információkhoz képest egy magasabb szakmai szinten jogilag megalapozottan és felelősséggel formáljon véleményt</w:t>
            </w:r>
            <w:r w:rsidRPr="00B341FA">
              <w:rPr>
                <w:rFonts w:ascii="Times New Roman" w:hAnsi="Times New Roman" w:cs="Times New Roman"/>
                <w:color w:val="FF0000"/>
                <w:sz w:val="20"/>
                <w:szCs w:val="20"/>
              </w:rPr>
              <w:t xml:space="preserve"> </w:t>
            </w:r>
            <w:r w:rsidRPr="00B341FA">
              <w:rPr>
                <w:rFonts w:ascii="Times New Roman" w:hAnsi="Times New Roman" w:cs="Times New Roman"/>
                <w:sz w:val="20"/>
                <w:szCs w:val="20"/>
              </w:rPr>
              <w:t>a foglalkoztatási jogviszony formáit érintő kérdésekben.</w:t>
            </w:r>
          </w:p>
        </w:tc>
      </w:tr>
      <w:tr w:rsidR="00FF44B6" w:rsidRPr="00B341FA" w:rsidTr="00FF44B6">
        <w:trPr>
          <w:trHeight w:val="401"/>
        </w:trPr>
        <w:tc>
          <w:tcPr>
            <w:tcW w:w="10055" w:type="dxa"/>
            <w:gridSpan w:val="10"/>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 kurzus rövid tartalma, témakörei</w:t>
            </w:r>
          </w:p>
          <w:p w:rsidR="00FF44B6" w:rsidRPr="00B341FA" w:rsidRDefault="00FF44B6"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xml:space="preserve">A munkajog rendszere, tagozódása. A munkavégzésre irányuló jogviszonyok fajtái és rendszere a verseny- és közszférában. Az egyéni és a társas vállalkozás keretében végzett munka jogi sajátosságai. A munkaviszony létesítése, alanyi köre. A munkaszerződés tartalmi elemei. A munkáltató és munkavállaló jogai és kötelezettségei. A munkaszerződéstől eltérő foglalkoztatás lehetőségei (átirányítás, kiküldetés, kirendelés). A munkaidő szabályozása. A pihenőidő fajtái és jellemzői. A munka díjazásának szabályai. A </w:t>
            </w:r>
            <w:proofErr w:type="spellStart"/>
            <w:r w:rsidRPr="00B341FA">
              <w:rPr>
                <w:rFonts w:ascii="Times New Roman" w:hAnsi="Times New Roman" w:cs="Times New Roman"/>
                <w:sz w:val="20"/>
                <w:szCs w:val="20"/>
              </w:rPr>
              <w:t>cafetéria</w:t>
            </w:r>
            <w:proofErr w:type="spellEnd"/>
            <w:r w:rsidRPr="00B341FA">
              <w:rPr>
                <w:rFonts w:ascii="Times New Roman" w:hAnsi="Times New Roman" w:cs="Times New Roman"/>
                <w:sz w:val="20"/>
                <w:szCs w:val="20"/>
              </w:rPr>
              <w:t xml:space="preserve"> munka- és adójogi szabályai. A munkajogi kártérítési felelősség. A munkaviszony megszűnése és megszüntetése. Atipikus munkaviszonyok.</w:t>
            </w:r>
          </w:p>
        </w:tc>
      </w:tr>
      <w:tr w:rsidR="00FF44B6" w:rsidRPr="00B341FA" w:rsidTr="00B341FA">
        <w:trPr>
          <w:trHeight w:val="500"/>
        </w:trPr>
        <w:tc>
          <w:tcPr>
            <w:tcW w:w="10055" w:type="dxa"/>
            <w:gridSpan w:val="10"/>
            <w:tcBorders>
              <w:top w:val="single" w:sz="4" w:space="0" w:color="auto"/>
              <w:left w:val="single" w:sz="4" w:space="0" w:color="auto"/>
              <w:bottom w:val="single" w:sz="4" w:space="0" w:color="auto"/>
              <w:right w:val="single" w:sz="4" w:space="0" w:color="auto"/>
            </w:tcBorders>
          </w:tcPr>
          <w:p w:rsidR="00FF44B6" w:rsidRPr="00B341FA" w:rsidRDefault="00FF44B6"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Tervezett tanulási tevékenységek, tanítási módszerek</w:t>
            </w:r>
          </w:p>
          <w:p w:rsidR="00FF44B6" w:rsidRPr="00B341FA" w:rsidRDefault="00FF44B6"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előadás, igény szerint konzultáció, joggyakorlat megismerése jogesetek bemutatásán keresztül</w:t>
            </w:r>
          </w:p>
        </w:tc>
      </w:tr>
      <w:tr w:rsidR="00FF44B6" w:rsidRPr="00B341FA" w:rsidTr="00FF44B6">
        <w:trPr>
          <w:trHeight w:val="1021"/>
        </w:trPr>
        <w:tc>
          <w:tcPr>
            <w:tcW w:w="10055" w:type="dxa"/>
            <w:gridSpan w:val="10"/>
            <w:tcBorders>
              <w:top w:val="single" w:sz="4" w:space="0" w:color="auto"/>
              <w:left w:val="single" w:sz="4" w:space="0" w:color="auto"/>
              <w:bottom w:val="single" w:sz="4" w:space="0" w:color="auto"/>
              <w:right w:val="single" w:sz="4" w:space="0" w:color="auto"/>
            </w:tcBorders>
          </w:tcPr>
          <w:tbl>
            <w:tblPr>
              <w:tblW w:w="10045" w:type="dxa"/>
              <w:tblInd w:w="5" w:type="dxa"/>
              <w:tblLayout w:type="fixed"/>
              <w:tblCellMar>
                <w:left w:w="0" w:type="dxa"/>
                <w:right w:w="0" w:type="dxa"/>
              </w:tblCellMar>
              <w:tblLook w:val="04A0" w:firstRow="1" w:lastRow="0" w:firstColumn="1" w:lastColumn="0" w:noHBand="0" w:noVBand="1"/>
            </w:tblPr>
            <w:tblGrid>
              <w:gridCol w:w="10045"/>
            </w:tblGrid>
            <w:tr w:rsidR="00FF44B6" w:rsidRPr="00B341FA" w:rsidTr="00391324">
              <w:trPr>
                <w:trHeight w:val="1021"/>
              </w:trPr>
              <w:tc>
                <w:tcPr>
                  <w:tcW w:w="10045" w:type="dxa"/>
                  <w:tcBorders>
                    <w:top w:val="single" w:sz="4" w:space="0" w:color="auto"/>
                    <w:left w:val="single" w:sz="4" w:space="0" w:color="auto"/>
                    <w:bottom w:val="single" w:sz="4" w:space="0" w:color="auto"/>
                    <w:right w:val="single" w:sz="4" w:space="0" w:color="auto"/>
                  </w:tcBorders>
                  <w:vAlign w:val="center"/>
                </w:tcPr>
                <w:p w:rsidR="00FF44B6" w:rsidRPr="00B341FA" w:rsidRDefault="00FF44B6"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Kötelező szakirodalom:</w:t>
                  </w:r>
                </w:p>
                <w:p w:rsidR="00FF44B6" w:rsidRPr="00B341FA" w:rsidRDefault="00FF44B6"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 xml:space="preserve">KÁROLYI-PRUGBERGER-TÖRŐ: </w:t>
                  </w:r>
                  <w:r w:rsidRPr="00B341FA">
                    <w:rPr>
                      <w:rFonts w:ascii="Times New Roman" w:hAnsi="Times New Roman" w:cs="Times New Roman"/>
                      <w:i/>
                      <w:sz w:val="20"/>
                      <w:szCs w:val="20"/>
                    </w:rPr>
                    <w:t>Munkajog és társadalombiztosítás</w:t>
                  </w:r>
                  <w:r w:rsidRPr="00B341FA">
                    <w:rPr>
                      <w:rFonts w:ascii="Times New Roman" w:hAnsi="Times New Roman" w:cs="Times New Roman"/>
                      <w:sz w:val="20"/>
                      <w:szCs w:val="20"/>
                    </w:rPr>
                    <w:t>, 2016. Bíbor Kiadó, Miskolc. ISBN 978-615-5536-16-8</w:t>
                  </w:r>
                </w:p>
                <w:p w:rsidR="00FF44B6" w:rsidRPr="00B341FA" w:rsidRDefault="00FF44B6"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2012. évi I. törvény a munka törvénykönyvéről</w:t>
                  </w:r>
                </w:p>
                <w:p w:rsidR="00FF44B6" w:rsidRPr="00B341FA" w:rsidRDefault="00FF44B6" w:rsidP="00B341FA">
                  <w:pPr>
                    <w:shd w:val="clear" w:color="auto" w:fill="E5DFEC"/>
                    <w:suppressAutoHyphens/>
                    <w:autoSpaceDE w:val="0"/>
                    <w:spacing w:after="0" w:line="240" w:lineRule="auto"/>
                    <w:ind w:right="113"/>
                    <w:rPr>
                      <w:rFonts w:ascii="Times New Roman" w:hAnsi="Times New Roman" w:cs="Times New Roman"/>
                      <w:sz w:val="20"/>
                      <w:szCs w:val="20"/>
                    </w:rPr>
                  </w:pPr>
                </w:p>
                <w:p w:rsidR="00FF44B6" w:rsidRPr="00B341FA" w:rsidRDefault="00FF44B6"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Ajánlott szakirodalom:</w:t>
                  </w:r>
                </w:p>
                <w:p w:rsidR="00FF44B6" w:rsidRPr="00B341FA" w:rsidRDefault="00FF44B6" w:rsidP="00B341FA">
                  <w:pPr>
                    <w:spacing w:after="0" w:line="240" w:lineRule="auto"/>
                    <w:ind w:left="360"/>
                    <w:jc w:val="both"/>
                    <w:rPr>
                      <w:rFonts w:ascii="Times New Roman" w:hAnsi="Times New Roman" w:cs="Times New Roman"/>
                      <w:sz w:val="20"/>
                      <w:szCs w:val="20"/>
                    </w:rPr>
                  </w:pPr>
                  <w:r w:rsidRPr="00B341FA">
                    <w:rPr>
                      <w:rFonts w:ascii="Times New Roman" w:hAnsi="Times New Roman" w:cs="Times New Roman"/>
                      <w:sz w:val="20"/>
                      <w:szCs w:val="20"/>
                    </w:rPr>
                    <w:t xml:space="preserve">BANKÓ Zoltán, BERKE Gyula, KISS György: </w:t>
                  </w:r>
                  <w:r w:rsidRPr="00B341FA">
                    <w:rPr>
                      <w:rFonts w:ascii="Times New Roman" w:hAnsi="Times New Roman" w:cs="Times New Roman"/>
                      <w:i/>
                      <w:sz w:val="20"/>
                      <w:szCs w:val="20"/>
                    </w:rPr>
                    <w:t xml:space="preserve">Kommentár a munkatörvénykönyvéről szóló 2012. évi I. törvényhez. </w:t>
                  </w:r>
                  <w:r w:rsidRPr="00B341FA">
                    <w:rPr>
                      <w:rFonts w:ascii="Times New Roman" w:hAnsi="Times New Roman" w:cs="Times New Roman"/>
                      <w:sz w:val="20"/>
                      <w:szCs w:val="20"/>
                    </w:rPr>
                    <w:t>2017. NET jogtár.</w:t>
                  </w:r>
                </w:p>
                <w:p w:rsidR="00FF44B6" w:rsidRPr="00B341FA" w:rsidRDefault="00FF44B6" w:rsidP="00B341FA">
                  <w:pPr>
                    <w:spacing w:after="0" w:line="240" w:lineRule="auto"/>
                    <w:ind w:left="360"/>
                    <w:jc w:val="both"/>
                    <w:rPr>
                      <w:rFonts w:ascii="Times New Roman" w:hAnsi="Times New Roman" w:cs="Times New Roman"/>
                      <w:sz w:val="20"/>
                      <w:szCs w:val="20"/>
                    </w:rPr>
                  </w:pPr>
                  <w:r w:rsidRPr="00B341FA">
                    <w:rPr>
                      <w:rFonts w:ascii="Times New Roman" w:hAnsi="Times New Roman" w:cs="Times New Roman"/>
                      <w:sz w:val="20"/>
                      <w:szCs w:val="20"/>
                    </w:rPr>
                    <w:t xml:space="preserve">PRUGBERGER Tamás, TÖRŐ Emese: </w:t>
                  </w:r>
                  <w:r w:rsidRPr="00B341FA">
                    <w:rPr>
                      <w:rFonts w:ascii="Times New Roman" w:hAnsi="Times New Roman" w:cs="Times New Roman"/>
                      <w:i/>
                      <w:sz w:val="20"/>
                      <w:szCs w:val="20"/>
                    </w:rPr>
                    <w:t>Szociális és jogdogmatikai problémák a munkaviszony megszűnése és megszüntetése körül.</w:t>
                  </w:r>
                  <w:r w:rsidRPr="00B341FA">
                    <w:rPr>
                      <w:rFonts w:ascii="Times New Roman" w:hAnsi="Times New Roman" w:cs="Times New Roman"/>
                      <w:sz w:val="20"/>
                      <w:szCs w:val="20"/>
                    </w:rPr>
                    <w:t xml:space="preserve"> Magyar Jog. 2018. január, pp. 40-50. </w:t>
                  </w:r>
                </w:p>
                <w:p w:rsidR="00FF44B6" w:rsidRPr="00B341FA" w:rsidRDefault="00FF44B6" w:rsidP="00B341FA">
                  <w:pPr>
                    <w:spacing w:after="0" w:line="240" w:lineRule="auto"/>
                    <w:ind w:left="360"/>
                    <w:jc w:val="both"/>
                    <w:rPr>
                      <w:rFonts w:ascii="Times New Roman" w:hAnsi="Times New Roman" w:cs="Times New Roman"/>
                      <w:i/>
                      <w:sz w:val="20"/>
                      <w:szCs w:val="20"/>
                    </w:rPr>
                  </w:pPr>
                  <w:r w:rsidRPr="00B341FA">
                    <w:rPr>
                      <w:rFonts w:ascii="Times New Roman" w:hAnsi="Times New Roman" w:cs="Times New Roman"/>
                      <w:sz w:val="20"/>
                      <w:szCs w:val="20"/>
                    </w:rPr>
                    <w:t xml:space="preserve">PRUGBERGER-NÁDAS: </w:t>
                  </w:r>
                  <w:r w:rsidRPr="00B341FA">
                    <w:rPr>
                      <w:rFonts w:ascii="Times New Roman" w:hAnsi="Times New Roman" w:cs="Times New Roman"/>
                      <w:i/>
                      <w:sz w:val="20"/>
                      <w:szCs w:val="20"/>
                    </w:rPr>
                    <w:t xml:space="preserve">Európai és magyar összehasonlító munka-és közszolgálati jog. </w:t>
                  </w:r>
                  <w:proofErr w:type="spellStart"/>
                  <w:r w:rsidRPr="00B341FA">
                    <w:rPr>
                      <w:rFonts w:ascii="Times New Roman" w:hAnsi="Times New Roman" w:cs="Times New Roman"/>
                      <w:sz w:val="20"/>
                      <w:szCs w:val="20"/>
                    </w:rPr>
                    <w:t>Wolters</w:t>
                  </w:r>
                  <w:proofErr w:type="spellEnd"/>
                  <w:r w:rsidRPr="00B341FA">
                    <w:rPr>
                      <w:rFonts w:ascii="Times New Roman" w:hAnsi="Times New Roman" w:cs="Times New Roman"/>
                      <w:sz w:val="20"/>
                      <w:szCs w:val="20"/>
                    </w:rPr>
                    <w:t xml:space="preserve"> </w:t>
                  </w:r>
                  <w:proofErr w:type="spellStart"/>
                  <w:r w:rsidRPr="00B341FA">
                    <w:rPr>
                      <w:rFonts w:ascii="Times New Roman" w:hAnsi="Times New Roman" w:cs="Times New Roman"/>
                      <w:sz w:val="20"/>
                      <w:szCs w:val="20"/>
                    </w:rPr>
                    <w:t>Kluwer</w:t>
                  </w:r>
                  <w:proofErr w:type="spellEnd"/>
                  <w:r w:rsidRPr="00B341FA">
                    <w:rPr>
                      <w:rFonts w:ascii="Times New Roman" w:hAnsi="Times New Roman" w:cs="Times New Roman"/>
                      <w:sz w:val="20"/>
                      <w:szCs w:val="20"/>
                    </w:rPr>
                    <w:t xml:space="preserve"> Kiadó, Budapest, 2014. ISBN 978963295404 217.</w:t>
                  </w:r>
                </w:p>
                <w:p w:rsidR="00FF44B6" w:rsidRPr="00B341FA" w:rsidRDefault="00FF44B6"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 xml:space="preserve">PRUGBERGER Tamás: </w:t>
                  </w:r>
                  <w:r w:rsidRPr="00B341FA">
                    <w:rPr>
                      <w:rFonts w:ascii="Times New Roman" w:hAnsi="Times New Roman" w:cs="Times New Roman"/>
                      <w:i/>
                      <w:sz w:val="20"/>
                      <w:szCs w:val="20"/>
                    </w:rPr>
                    <w:t>Magyar munkajogi reform európai kitekintéssel</w:t>
                  </w:r>
                  <w:r w:rsidRPr="00B341FA">
                    <w:rPr>
                      <w:rFonts w:ascii="Times New Roman" w:hAnsi="Times New Roman" w:cs="Times New Roman"/>
                      <w:sz w:val="20"/>
                      <w:szCs w:val="20"/>
                    </w:rPr>
                    <w:t xml:space="preserve">. </w:t>
                  </w:r>
                  <w:proofErr w:type="spellStart"/>
                  <w:r w:rsidRPr="00B341FA">
                    <w:rPr>
                      <w:rFonts w:ascii="Times New Roman" w:hAnsi="Times New Roman" w:cs="Times New Roman"/>
                      <w:sz w:val="20"/>
                      <w:szCs w:val="20"/>
                    </w:rPr>
                    <w:t>Novotni</w:t>
                  </w:r>
                  <w:proofErr w:type="spellEnd"/>
                  <w:r w:rsidRPr="00B341FA">
                    <w:rPr>
                      <w:rFonts w:ascii="Times New Roman" w:hAnsi="Times New Roman" w:cs="Times New Roman"/>
                      <w:sz w:val="20"/>
                      <w:szCs w:val="20"/>
                    </w:rPr>
                    <w:t xml:space="preserve"> Kiadó, Miskolc, 2013.</w:t>
                  </w:r>
                </w:p>
              </w:tc>
            </w:tr>
          </w:tbl>
          <w:p w:rsidR="00FF44B6" w:rsidRPr="00B341FA" w:rsidRDefault="00FF44B6" w:rsidP="00B341FA">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FF44B6" w:rsidRPr="00B341FA" w:rsidRDefault="00FF44B6"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FF44B6" w:rsidRPr="00B341FA" w:rsidTr="00273162">
        <w:tc>
          <w:tcPr>
            <w:tcW w:w="9250" w:type="dxa"/>
            <w:gridSpan w:val="2"/>
            <w:shd w:val="clear" w:color="auto" w:fill="auto"/>
          </w:tcPr>
          <w:p w:rsidR="00FF44B6" w:rsidRPr="00B341FA" w:rsidRDefault="00FF44B6"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lastRenderedPageBreak/>
              <w:t>bontott tematika</w:t>
            </w:r>
          </w:p>
        </w:tc>
      </w:tr>
      <w:tr w:rsidR="00FF44B6" w:rsidRPr="00B341FA" w:rsidTr="00273162">
        <w:tc>
          <w:tcPr>
            <w:tcW w:w="1529" w:type="dxa"/>
            <w:shd w:val="clear" w:color="auto" w:fill="auto"/>
          </w:tcPr>
          <w:p w:rsidR="00FF44B6" w:rsidRPr="00B341FA" w:rsidRDefault="00FF44B6"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1-5 óra</w:t>
            </w:r>
          </w:p>
        </w:tc>
        <w:tc>
          <w:tcPr>
            <w:tcW w:w="7721" w:type="dxa"/>
            <w:shd w:val="clear" w:color="auto" w:fill="auto"/>
          </w:tcPr>
          <w:p w:rsidR="00FF44B6" w:rsidRPr="00B341FA" w:rsidRDefault="00FF44B6" w:rsidP="00B341FA">
            <w:pPr>
              <w:spacing w:after="0" w:line="240" w:lineRule="auto"/>
              <w:rPr>
                <w:rFonts w:ascii="Times New Roman" w:hAnsi="Times New Roman" w:cs="Times New Roman"/>
                <w:sz w:val="20"/>
                <w:szCs w:val="20"/>
              </w:rPr>
            </w:pPr>
          </w:p>
          <w:p w:rsidR="00FF44B6" w:rsidRPr="00B341FA" w:rsidRDefault="00FF44B6"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b/>
                <w:bCs/>
                <w:sz w:val="20"/>
                <w:szCs w:val="20"/>
              </w:rPr>
              <w:t>A munkajog rendszere, tagozódása:</w:t>
            </w:r>
            <w:r w:rsidRPr="00B341FA">
              <w:rPr>
                <w:rFonts w:ascii="Times New Roman" w:hAnsi="Times New Roman" w:cs="Times New Roman"/>
                <w:bCs/>
                <w:sz w:val="20"/>
                <w:szCs w:val="20"/>
              </w:rPr>
              <w:t xml:space="preserve"> kollektív és az individuális munkajog rendszere. </w:t>
            </w:r>
            <w:r w:rsidRPr="00B341FA">
              <w:rPr>
                <w:rFonts w:ascii="Times New Roman" w:hAnsi="Times New Roman" w:cs="Times New Roman"/>
                <w:b/>
                <w:bCs/>
                <w:sz w:val="20"/>
                <w:szCs w:val="20"/>
              </w:rPr>
              <w:t>A munkavégzésre irányuló jogviszonyok fajtái:</w:t>
            </w:r>
            <w:r w:rsidRPr="00B341FA">
              <w:rPr>
                <w:rFonts w:ascii="Times New Roman" w:hAnsi="Times New Roman" w:cs="Times New Roman"/>
                <w:sz w:val="20"/>
                <w:szCs w:val="20"/>
              </w:rPr>
              <w:t xml:space="preserve"> A foglalkoztatási viszonyok a versenyszférában. A munkaviszony és a polgári jogi jogviszony elhatárolási szempontjai. Egyéni vállalkozó és társas vállalkozó munkavégzése.</w:t>
            </w:r>
            <w:r w:rsidRPr="00B341FA">
              <w:rPr>
                <w:rFonts w:ascii="Times New Roman" w:hAnsi="Times New Roman" w:cs="Times New Roman"/>
                <w:b/>
                <w:bCs/>
                <w:sz w:val="20"/>
                <w:szCs w:val="20"/>
              </w:rPr>
              <w:t xml:space="preserve"> A munkaviszony létesítése, alanyi köre:</w:t>
            </w:r>
            <w:r w:rsidRPr="00B341FA">
              <w:rPr>
                <w:rFonts w:ascii="Times New Roman" w:hAnsi="Times New Roman" w:cs="Times New Roman"/>
                <w:sz w:val="20"/>
                <w:szCs w:val="20"/>
              </w:rPr>
              <w:t xml:space="preserve"> A munkáltató és a munkavállaló személye. A munkaszerződés alaki és tartami követelménye.</w:t>
            </w:r>
            <w:r w:rsidRPr="00B341FA">
              <w:rPr>
                <w:rFonts w:ascii="Times New Roman" w:hAnsi="Times New Roman" w:cs="Times New Roman"/>
                <w:b/>
                <w:sz w:val="20"/>
                <w:szCs w:val="20"/>
              </w:rPr>
              <w:t xml:space="preserve"> A munkáltató és munkavállaló jogai és kötelezettségei</w:t>
            </w:r>
            <w:r w:rsidRPr="00B341FA">
              <w:rPr>
                <w:rFonts w:ascii="Times New Roman" w:hAnsi="Times New Roman" w:cs="Times New Roman"/>
                <w:sz w:val="20"/>
                <w:szCs w:val="20"/>
              </w:rPr>
              <w:t>: A munkaviszony tartami sajátosságai, a feleket megillető jogok és terhelő kötelezettségek rendszere a munkajogi alapelvek és a tételes szabályozás alapján.</w:t>
            </w:r>
            <w:r w:rsidRPr="00B341FA">
              <w:rPr>
                <w:rFonts w:ascii="Times New Roman" w:hAnsi="Times New Roman" w:cs="Times New Roman"/>
                <w:b/>
                <w:sz w:val="20"/>
                <w:szCs w:val="20"/>
              </w:rPr>
              <w:t xml:space="preserve"> A munkaidő szabályozása</w:t>
            </w:r>
            <w:r w:rsidRPr="00B341FA">
              <w:rPr>
                <w:rFonts w:ascii="Times New Roman" w:hAnsi="Times New Roman" w:cs="Times New Roman"/>
                <w:b/>
                <w:bCs/>
                <w:sz w:val="20"/>
                <w:szCs w:val="20"/>
              </w:rPr>
              <w:t xml:space="preserve">: </w:t>
            </w:r>
            <w:r w:rsidRPr="00B341FA">
              <w:rPr>
                <w:rFonts w:ascii="Times New Roman" w:hAnsi="Times New Roman" w:cs="Times New Roman"/>
                <w:bCs/>
                <w:sz w:val="20"/>
                <w:szCs w:val="20"/>
              </w:rPr>
              <w:t>A munkaidővel kapcsolatos alapfogalmak. A teljes munkaidő, a munkaidő beosztás szabályai. A rendkívüli munkavégzés elrendelése és díjazása.</w:t>
            </w:r>
            <w:r w:rsidRPr="00B341FA">
              <w:rPr>
                <w:rFonts w:ascii="Times New Roman" w:hAnsi="Times New Roman" w:cs="Times New Roman"/>
                <w:b/>
                <w:sz w:val="20"/>
                <w:szCs w:val="20"/>
              </w:rPr>
              <w:t xml:space="preserve"> A pihenőidő fajtái és jellemzői:</w:t>
            </w:r>
            <w:r w:rsidRPr="00B341FA">
              <w:rPr>
                <w:rFonts w:ascii="Times New Roman" w:hAnsi="Times New Roman" w:cs="Times New Roman"/>
                <w:sz w:val="20"/>
                <w:szCs w:val="20"/>
              </w:rPr>
              <w:t xml:space="preserve"> A munkaközi szünet, a napi pihenőidő, a heti pihenőidő és a szabadság kiadásának jogszerűségi kritériumai.</w:t>
            </w:r>
          </w:p>
          <w:p w:rsidR="00FF44B6" w:rsidRPr="00B341FA" w:rsidRDefault="00227E6E" w:rsidP="00B341FA">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FF44B6" w:rsidRPr="00B341FA" w:rsidRDefault="00FF44B6"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Ismeri a munkajog rendszerszintű tagozódását, az egyéni és a kollektív munkajog szabályozási körét a versenyszféra és a közszféra tekintetében. Ismeri a köz- és versenyszférában létesíthető munkavégzési jogviszonyok fajtáit, elhatárolási szempontjait. Ismeri, hogy ki és milyen feltételekkel létesíthet munkaviszonyt, s a munkaszerződésnek milyen szükségképpeni, kötelező és lehetséges tartalmi elemei vannak. Részletes ismeretekkel bír a napi, heti munkaidő mértékéről és beosztásáról, az általános, egyenlőtlen, rugalmas, kötetlen és osztott napi munkaidőről, valamint a munkaidőkeret alkalmazásának céljáról.</w:t>
            </w:r>
          </w:p>
        </w:tc>
      </w:tr>
      <w:tr w:rsidR="00FF44B6" w:rsidRPr="00B341FA" w:rsidTr="00273162">
        <w:tc>
          <w:tcPr>
            <w:tcW w:w="1529" w:type="dxa"/>
            <w:shd w:val="clear" w:color="auto" w:fill="auto"/>
          </w:tcPr>
          <w:p w:rsidR="00FF44B6" w:rsidRPr="00B341FA" w:rsidRDefault="00FF44B6"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6-10 óra</w:t>
            </w:r>
          </w:p>
        </w:tc>
        <w:tc>
          <w:tcPr>
            <w:tcW w:w="7721" w:type="dxa"/>
            <w:shd w:val="clear" w:color="auto" w:fill="auto"/>
          </w:tcPr>
          <w:p w:rsidR="00FF44B6" w:rsidRPr="00B341FA" w:rsidRDefault="00FF44B6" w:rsidP="00B341FA">
            <w:pPr>
              <w:spacing w:after="0" w:line="240" w:lineRule="auto"/>
              <w:rPr>
                <w:rFonts w:ascii="Times New Roman" w:hAnsi="Times New Roman" w:cs="Times New Roman"/>
                <w:bCs/>
                <w:sz w:val="20"/>
                <w:szCs w:val="20"/>
              </w:rPr>
            </w:pPr>
            <w:r w:rsidRPr="00B341FA">
              <w:rPr>
                <w:rFonts w:ascii="Times New Roman" w:hAnsi="Times New Roman" w:cs="Times New Roman"/>
                <w:b/>
                <w:sz w:val="20"/>
                <w:szCs w:val="20"/>
              </w:rPr>
              <w:t>A munka díjazásának szabályai:</w:t>
            </w:r>
            <w:r w:rsidRPr="00B341FA">
              <w:rPr>
                <w:rFonts w:ascii="Times New Roman" w:hAnsi="Times New Roman" w:cs="Times New Roman"/>
                <w:bCs/>
                <w:sz w:val="20"/>
                <w:szCs w:val="20"/>
              </w:rPr>
              <w:t xml:space="preserve"> A munkabér fajtái (időbér, teljesítménybér, kombinált bér) és elemei. Az alapbér és a bérpótlékok szabályai, a nem rendszeres juttatások fajtái. </w:t>
            </w:r>
          </w:p>
          <w:p w:rsidR="00FF44B6" w:rsidRPr="00B341FA" w:rsidRDefault="00FF44B6" w:rsidP="00B341FA">
            <w:pPr>
              <w:spacing w:after="0" w:line="240" w:lineRule="auto"/>
              <w:jc w:val="both"/>
              <w:rPr>
                <w:rFonts w:ascii="Times New Roman" w:hAnsi="Times New Roman" w:cs="Times New Roman"/>
                <w:b/>
                <w:sz w:val="20"/>
                <w:szCs w:val="20"/>
              </w:rPr>
            </w:pPr>
            <w:r w:rsidRPr="00B341FA">
              <w:rPr>
                <w:rFonts w:ascii="Times New Roman" w:hAnsi="Times New Roman" w:cs="Times New Roman"/>
                <w:b/>
                <w:sz w:val="20"/>
                <w:szCs w:val="20"/>
              </w:rPr>
              <w:t xml:space="preserve">A cafetéria munka- és adójogi szabályai: </w:t>
            </w:r>
            <w:r w:rsidRPr="00B341FA">
              <w:rPr>
                <w:rFonts w:ascii="Times New Roman" w:hAnsi="Times New Roman" w:cs="Times New Roman"/>
                <w:sz w:val="20"/>
                <w:szCs w:val="20"/>
              </w:rPr>
              <w:t xml:space="preserve">A béren kívüli juttatások rendszere, a cafetéria alkalmazási feltételei, elemei. Az adómentes, a kedvezményes és általános adózású juttatások köre, a rekreációs keret. </w:t>
            </w:r>
            <w:r w:rsidRPr="00B341FA">
              <w:rPr>
                <w:rFonts w:ascii="Times New Roman" w:hAnsi="Times New Roman" w:cs="Times New Roman"/>
                <w:b/>
                <w:sz w:val="20"/>
                <w:szCs w:val="20"/>
              </w:rPr>
              <w:t xml:space="preserve">A munkaviszony megszűnése és megszüntetése:  </w:t>
            </w:r>
          </w:p>
          <w:p w:rsidR="00FF44B6" w:rsidRPr="00B341FA" w:rsidRDefault="00FF44B6"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A munkaviszony automatikus megszűnésének esetei. A felek jognyilatkozata általi megszüntetési formák: közös megegyezés, felmondás, azonnali hatályú felmondás jogszerűségi kritériumai.</w:t>
            </w:r>
            <w:r w:rsidRPr="00B341FA">
              <w:rPr>
                <w:rFonts w:ascii="Times New Roman" w:hAnsi="Times New Roman" w:cs="Times New Roman"/>
                <w:b/>
                <w:sz w:val="20"/>
                <w:szCs w:val="20"/>
              </w:rPr>
              <w:t xml:space="preserve"> Atipikus munkaviszonyok formái</w:t>
            </w:r>
            <w:r w:rsidRPr="00B341FA">
              <w:rPr>
                <w:rFonts w:ascii="Times New Roman" w:hAnsi="Times New Roman" w:cs="Times New Roman"/>
                <w:b/>
                <w:bCs/>
                <w:sz w:val="20"/>
                <w:szCs w:val="20"/>
              </w:rPr>
              <w:t xml:space="preserve">: </w:t>
            </w:r>
            <w:r w:rsidRPr="00B341FA">
              <w:rPr>
                <w:rFonts w:ascii="Times New Roman" w:hAnsi="Times New Roman" w:cs="Times New Roman"/>
                <w:bCs/>
                <w:sz w:val="20"/>
                <w:szCs w:val="20"/>
              </w:rPr>
              <w:t>A vezető állású alkalmazottak köre és jogállása, a határozott idejű munkaviszony, távmunka, bedolgozói jogviszony, egyszerűsített foglalkoztatás, munkavégzés behívás alapján, munkakör megosztása, több munkáltató által létesített munkaviszony sajátosságai.</w:t>
            </w:r>
          </w:p>
          <w:p w:rsidR="00FF44B6" w:rsidRPr="00B341FA" w:rsidRDefault="00227E6E" w:rsidP="00B341FA">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0a0a0" stroked="f"/>
              </w:pict>
            </w:r>
          </w:p>
          <w:p w:rsidR="00FF44B6" w:rsidRPr="00B341FA" w:rsidRDefault="00FF44B6"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Ismeri a munkabér megállapításának lehetőségeit és szabályait, a munkabér részeként kifizetésre kerülő eseti juttatások formáit (jutalom, jutalék, prémium). Ismeri a felmondási jog feltételeit, okait, a felmondási idő, felmentési idő és végkielégítés alkalmazásának szabályait, az indoklás nélküli és a szankciós azonnali hatályú felmondás gyakorlásának jogszerűségi kritériumait. Ismeri az atipikus munkaviszony fogalmát, formáit és speciális szabályait.</w:t>
            </w:r>
          </w:p>
        </w:tc>
      </w:tr>
    </w:tbl>
    <w:p w:rsidR="00FF44B6" w:rsidRPr="00B341FA" w:rsidRDefault="00FF44B6" w:rsidP="00B341FA">
      <w:pPr>
        <w:spacing w:after="0" w:line="240" w:lineRule="auto"/>
        <w:rPr>
          <w:rFonts w:ascii="Times New Roman" w:hAnsi="Times New Roman" w:cs="Times New Roman"/>
          <w:sz w:val="20"/>
          <w:szCs w:val="20"/>
        </w:rPr>
      </w:pPr>
    </w:p>
    <w:p w:rsidR="00FF44B6" w:rsidRPr="00B341FA" w:rsidRDefault="00FF44B6"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061B9F" w:rsidRPr="00B341FA" w:rsidTr="009D014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61B9F" w:rsidRPr="00B341FA" w:rsidRDefault="00061B9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Gazdaságpolitika</w:t>
            </w:r>
          </w:p>
        </w:tc>
        <w:tc>
          <w:tcPr>
            <w:tcW w:w="972"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061B9F" w:rsidRPr="0011186B" w:rsidRDefault="00061B9F" w:rsidP="00B341FA">
            <w:pPr>
              <w:spacing w:after="0" w:line="240" w:lineRule="auto"/>
              <w:jc w:val="center"/>
              <w:rPr>
                <w:rFonts w:ascii="Times New Roman" w:eastAsia="Arial Unicode MS" w:hAnsi="Times New Roman" w:cs="Times New Roman"/>
                <w:b/>
                <w:sz w:val="20"/>
                <w:szCs w:val="20"/>
                <w:lang w:eastAsia="hu-HU"/>
              </w:rPr>
            </w:pPr>
            <w:r w:rsidRPr="0011186B">
              <w:rPr>
                <w:rFonts w:ascii="Times New Roman" w:eastAsia="Arial Unicode MS" w:hAnsi="Times New Roman" w:cs="Times New Roman"/>
                <w:b/>
                <w:sz w:val="20"/>
                <w:szCs w:val="20"/>
                <w:lang w:eastAsia="hu-HU"/>
              </w:rPr>
              <w:t>GT_MVSL014</w:t>
            </w:r>
          </w:p>
        </w:tc>
      </w:tr>
      <w:tr w:rsidR="00061B9F" w:rsidRPr="00B341FA" w:rsidTr="009D014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Economic Policy</w:t>
            </w:r>
          </w:p>
        </w:tc>
        <w:tc>
          <w:tcPr>
            <w:tcW w:w="972"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p>
        </w:tc>
      </w:tr>
      <w:tr w:rsidR="00061B9F" w:rsidRPr="00B341FA" w:rsidTr="009D0143">
        <w:trPr>
          <w:cantSplit/>
          <w:trHeight w:val="7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2020/2021. tanév 2. félév</w:t>
            </w:r>
          </w:p>
        </w:tc>
      </w:tr>
      <w:tr w:rsidR="00061B9F"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Debreceni Egyetem Gazdaságtudományi Kar Közgazdaságtan Intézet</w:t>
            </w:r>
          </w:p>
        </w:tc>
      </w:tr>
      <w:tr w:rsidR="00061B9F" w:rsidRPr="00B341FA" w:rsidTr="009D014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972" w:type="dxa"/>
            <w:tcBorders>
              <w:top w:val="single" w:sz="4" w:space="0" w:color="auto"/>
              <w:left w:val="nil"/>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061B9F" w:rsidRPr="00B341FA" w:rsidTr="009D014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061B9F" w:rsidRPr="00B341FA" w:rsidTr="009D014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r w:rsidR="00061B9F" w:rsidRPr="00B341FA" w:rsidTr="009D014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kollokvium</w:t>
            </w:r>
          </w:p>
        </w:tc>
        <w:tc>
          <w:tcPr>
            <w:tcW w:w="972" w:type="dxa"/>
            <w:vMerge w:val="restart"/>
            <w:tcBorders>
              <w:top w:val="single" w:sz="4" w:space="0" w:color="auto"/>
              <w:left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061B9F" w:rsidRPr="00B341FA" w:rsidTr="009D014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L</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sz w:val="20"/>
                <w:szCs w:val="20"/>
                <w:lang w:eastAsia="hu-HU"/>
              </w:rPr>
            </w:pPr>
          </w:p>
        </w:tc>
      </w:tr>
      <w:tr w:rsidR="00061B9F" w:rsidRPr="00B341FA" w:rsidTr="009D014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1B9F" w:rsidRPr="00B341FA" w:rsidRDefault="00061B9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Czeglédi Pál</w:t>
            </w:r>
          </w:p>
        </w:tc>
        <w:tc>
          <w:tcPr>
            <w:tcW w:w="972" w:type="dxa"/>
            <w:tcBorders>
              <w:top w:val="single" w:sz="4" w:space="0" w:color="auto"/>
              <w:left w:val="nil"/>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061B9F"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megismerkedjenek a gazdaságpolitika alapösszefüggéseivel és alapvető dilemmáival, az országok illetve gazdasági rendszerek összehasonlításával feltárható intézményi és gazdaságpolitikai különbségekkel, a tipikus intézményi-gazdaságpolitikai berendezkedések fő jellegzetességeivel. A kurzus során a hallgatók megszerezhetik az ahhoz szükséges tudást, hogy összehasonlító módszerrel képesek legyenek a makroökonómia, a nemzetközi gazdaságtan, a gazdaságpolitika elméleti összefüggéseinek alkalmazására, esettanulmányok elemzésére, a következtetések általánosítására és a tapasztalatok összegzésére.</w:t>
            </w:r>
          </w:p>
        </w:tc>
      </w:tr>
      <w:tr w:rsidR="00061B9F"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061B9F" w:rsidRPr="00B341FA" w:rsidRDefault="00061B9F"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061B9F" w:rsidRPr="00B341FA" w:rsidRDefault="00061B9F" w:rsidP="00B341FA">
            <w:pPr>
              <w:spacing w:after="0" w:line="240" w:lineRule="auto"/>
              <w:jc w:val="both"/>
              <w:rPr>
                <w:rFonts w:ascii="Times New Roman" w:eastAsia="Calibri" w:hAnsi="Times New Roman" w:cs="Times New Roman"/>
                <w:b/>
                <w:bCs/>
                <w:sz w:val="20"/>
                <w:szCs w:val="20"/>
                <w:lang w:eastAsia="hu-HU"/>
              </w:rPr>
            </w:pPr>
          </w:p>
          <w:p w:rsidR="00061B9F" w:rsidRPr="00B341FA" w:rsidRDefault="00061B9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Elsajátította a gazdaságtudomány, illetve gazdaság mikro és makro szerveződési szintjeinek fogalmait, elméleteit, folyamatait és jellemzőit, ismeri a meghatározó gazdasági tényeket.</w:t>
            </w:r>
          </w:p>
          <w:p w:rsidR="00061B9F" w:rsidRPr="00B341FA" w:rsidRDefault="00061B9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061B9F" w:rsidRPr="00B341FA" w:rsidRDefault="00061B9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Szakmai munkája során a kíváncsiság, a tények és összefüggések megismerésének vágya hajtja.</w:t>
            </w:r>
          </w:p>
          <w:p w:rsidR="00061B9F" w:rsidRPr="00B341FA" w:rsidRDefault="00061B9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tc>
      </w:tr>
      <w:tr w:rsidR="00061B9F"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061B9F" w:rsidRPr="00B341FA" w:rsidRDefault="00061B9F" w:rsidP="00B341FA">
            <w:pPr>
              <w:spacing w:after="0" w:line="240" w:lineRule="auto"/>
              <w:jc w:val="both"/>
              <w:rPr>
                <w:rFonts w:ascii="Times New Roman" w:eastAsia="Calibri" w:hAnsi="Times New Roman" w:cs="Times New Roman"/>
                <w:sz w:val="20"/>
                <w:szCs w:val="20"/>
                <w:lang w:eastAsia="hu-HU"/>
              </w:rPr>
            </w:pPr>
          </w:p>
          <w:p w:rsidR="00061B9F" w:rsidRPr="00B341FA" w:rsidRDefault="00061B9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kurzus első része a gazdaságpolitika közgazdasági elemzésének néhány klasszikus kérdésével foglalkozik: a jóléti közgazdaságtani és a politikai gazdaságtani megközelítés különbségeivel, a fiskális és a monetáris politikáról való gondolkodás néhány meghatározó modelljével. A második rész egyrészt bevezeti az összehasonlító közgazdaságtani nézőpontot és tárgyalja az intézmények jelentőségét. Majd mindezek alkalmazásaként kerül sor a kínai átalakulás, az eurózóna problémának elemzésére.</w:t>
            </w:r>
          </w:p>
        </w:tc>
      </w:tr>
      <w:tr w:rsidR="00061B9F" w:rsidRPr="00B341FA" w:rsidTr="009D0143">
        <w:trPr>
          <w:trHeight w:val="579"/>
        </w:trPr>
        <w:tc>
          <w:tcPr>
            <w:tcW w:w="9939" w:type="dxa"/>
            <w:gridSpan w:val="10"/>
            <w:tcBorders>
              <w:top w:val="single" w:sz="4" w:space="0" w:color="auto"/>
              <w:left w:val="single" w:sz="4" w:space="0" w:color="auto"/>
              <w:bottom w:val="single" w:sz="4" w:space="0" w:color="auto"/>
              <w:right w:val="single" w:sz="4" w:space="0" w:color="auto"/>
            </w:tcBorders>
          </w:tcPr>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061B9F" w:rsidRPr="00B341FA" w:rsidRDefault="00061B9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Előadás diasorral kiegészítve, tanulmányok feldolgozása </w:t>
            </w:r>
          </w:p>
        </w:tc>
      </w:tr>
      <w:tr w:rsidR="00061B9F"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félév teljesítésének nincs feltétele. A vizsga az e-learning rendszerben történik</w:t>
            </w:r>
            <w:proofErr w:type="gramStart"/>
            <w:r w:rsidRPr="00B341FA">
              <w:rPr>
                <w:rFonts w:ascii="Times New Roman" w:eastAsia="Calibri" w:hAnsi="Times New Roman" w:cs="Times New Roman"/>
                <w:sz w:val="20"/>
                <w:szCs w:val="20"/>
                <w:lang w:eastAsia="hu-HU"/>
              </w:rPr>
              <w:t>,és</w:t>
            </w:r>
            <w:proofErr w:type="gramEnd"/>
            <w:r w:rsidRPr="00B341FA">
              <w:rPr>
                <w:rFonts w:ascii="Times New Roman" w:eastAsia="Calibri" w:hAnsi="Times New Roman" w:cs="Times New Roman"/>
                <w:sz w:val="20"/>
                <w:szCs w:val="20"/>
                <w:lang w:eastAsia="hu-HU"/>
              </w:rPr>
              <w:t xml:space="preserve"> a teszteredmény adja a kollokviumi jegyet az alábbiak szerint:</w:t>
            </w:r>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0 - 50% – elégtelen</w:t>
            </w:r>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50,01% - 64% – elégséges</w:t>
            </w:r>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64,01% - 76% – közepes</w:t>
            </w:r>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76,01% - 87% – jó</w:t>
            </w:r>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87,01% - 100% – jeles</w:t>
            </w:r>
          </w:p>
        </w:tc>
      </w:tr>
      <w:tr w:rsidR="00061B9F"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061B9F" w:rsidRPr="00B341FA" w:rsidRDefault="00061B9F" w:rsidP="00B341FA">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Bara Z. – Szabó K. (2007): Összehasonlító közgazdaságtan. Gazdasági rendszerek, országok, intézmények. Budapest: Aula Kiadó. (A kijelölt fejezetek).</w:t>
            </w:r>
          </w:p>
          <w:p w:rsidR="00061B9F" w:rsidRPr="00B341FA" w:rsidRDefault="00061B9F" w:rsidP="00B341FA">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Benczes I. – Kutasi G. (2010): Költségvetési pénzügyek. Budapest: Akadémiai Kiadó.</w:t>
            </w:r>
          </w:p>
          <w:p w:rsidR="00061B9F" w:rsidRPr="00B341FA" w:rsidRDefault="00061B9F" w:rsidP="00B341FA">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Czeglédi P. (2020): Közösségi döntések elmélete. Kézirat </w:t>
            </w:r>
          </w:p>
          <w:p w:rsidR="00061B9F" w:rsidRPr="00B341FA" w:rsidRDefault="00061B9F" w:rsidP="00B341FA">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Stiglitz, J. E. (2000): A kormányzati szektor gazdaságtana. KJK-KERSZÖV Jogi és Üzleti Kiadó Kft., Budapest.</w:t>
            </w:r>
          </w:p>
          <w:p w:rsidR="00061B9F" w:rsidRPr="00B341FA" w:rsidRDefault="00061B9F" w:rsidP="00B341FA">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Szabó K. (2007): Összehasonlító közgazdaságtan. Budapest: Aula Kiadó. (A kijelölt fejezet).</w:t>
            </w:r>
          </w:p>
          <w:p w:rsidR="00061B9F" w:rsidRPr="00B341FA" w:rsidRDefault="00061B9F" w:rsidP="00B341FA">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Williamson, S. D. (2009): Makroökonómia. Osiris, Budapest. (A kijelölt fejezetek)</w:t>
            </w:r>
          </w:p>
          <w:p w:rsidR="00061B9F" w:rsidRPr="00B341FA" w:rsidRDefault="00061B9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B341FA">
              <w:rPr>
                <w:rFonts w:ascii="Times New Roman" w:eastAsia="Calibri" w:hAnsi="Times New Roman" w:cs="Times New Roman"/>
                <w:sz w:val="20"/>
                <w:szCs w:val="20"/>
                <w:lang w:val="en-US" w:eastAsia="hu-HU"/>
              </w:rPr>
              <w:t>Alchian A. A. (2008): Property Rights. In: Henderson, D. R. (ed.)</w:t>
            </w:r>
            <w:proofErr w:type="gramStart"/>
            <w:r w:rsidRPr="00B341FA">
              <w:rPr>
                <w:rFonts w:ascii="Times New Roman" w:eastAsia="Calibri" w:hAnsi="Times New Roman" w:cs="Times New Roman"/>
                <w:sz w:val="20"/>
                <w:szCs w:val="20"/>
                <w:lang w:val="en-US" w:eastAsia="hu-HU"/>
              </w:rPr>
              <w:t>:The</w:t>
            </w:r>
            <w:proofErr w:type="gramEnd"/>
            <w:r w:rsidRPr="00B341FA">
              <w:rPr>
                <w:rFonts w:ascii="Times New Roman" w:eastAsia="Calibri" w:hAnsi="Times New Roman" w:cs="Times New Roman"/>
                <w:sz w:val="20"/>
                <w:szCs w:val="20"/>
                <w:lang w:val="en-US" w:eastAsia="hu-HU"/>
              </w:rPr>
              <w:t xml:space="preserve"> Concise Encyclopedia of Economics. Liberty Fund, Inc. Library of Economics and Liberty. </w:t>
            </w:r>
            <w:hyperlink r:id="rId15" w:history="1">
              <w:r w:rsidRPr="00B341FA">
                <w:rPr>
                  <w:rFonts w:ascii="Times New Roman" w:eastAsia="Calibri" w:hAnsi="Times New Roman" w:cs="Times New Roman"/>
                  <w:color w:val="0000FF"/>
                  <w:sz w:val="20"/>
                  <w:szCs w:val="20"/>
                  <w:u w:val="single"/>
                  <w:lang w:val="en-US" w:eastAsia="hu-HU"/>
                </w:rPr>
                <w:t>link</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B341FA">
              <w:rPr>
                <w:rFonts w:ascii="Times New Roman" w:eastAsia="Calibri" w:hAnsi="Times New Roman" w:cs="Times New Roman"/>
                <w:sz w:val="20"/>
                <w:szCs w:val="20"/>
                <w:lang w:val="en-US" w:eastAsia="hu-HU"/>
              </w:rPr>
              <w:t xml:space="preserve">Alesina, A. Tabellini, G., Trebbi, </w:t>
            </w:r>
            <w:proofErr w:type="gramStart"/>
            <w:r w:rsidRPr="00B341FA">
              <w:rPr>
                <w:rFonts w:ascii="Times New Roman" w:eastAsia="Calibri" w:hAnsi="Times New Roman" w:cs="Times New Roman"/>
                <w:sz w:val="20"/>
                <w:szCs w:val="20"/>
                <w:lang w:val="en-US" w:eastAsia="hu-HU"/>
              </w:rPr>
              <w:t>F</w:t>
            </w:r>
            <w:proofErr w:type="gramEnd"/>
            <w:r w:rsidRPr="00B341FA">
              <w:rPr>
                <w:rFonts w:ascii="Times New Roman" w:eastAsia="Calibri" w:hAnsi="Times New Roman" w:cs="Times New Roman"/>
                <w:sz w:val="20"/>
                <w:szCs w:val="20"/>
                <w:lang w:val="en-US" w:eastAsia="hu-HU"/>
              </w:rPr>
              <w:t xml:space="preserve">. (2017), Europe as an optimal political area: New findings, voxeu.org, június 2. </w:t>
            </w:r>
            <w:hyperlink r:id="rId16" w:history="1">
              <w:r w:rsidRPr="00B341FA">
                <w:rPr>
                  <w:rFonts w:ascii="Times New Roman" w:eastAsia="Calibri" w:hAnsi="Times New Roman" w:cs="Times New Roman"/>
                  <w:color w:val="0000FF"/>
                  <w:sz w:val="20"/>
                  <w:szCs w:val="20"/>
                  <w:u w:val="single"/>
                  <w:lang w:val="en-US" w:eastAsia="hu-HU"/>
                </w:rPr>
                <w:t>link</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B341FA">
              <w:rPr>
                <w:rFonts w:ascii="Times New Roman" w:eastAsia="Calibri" w:hAnsi="Times New Roman" w:cs="Times New Roman"/>
                <w:sz w:val="20"/>
                <w:szCs w:val="20"/>
                <w:lang w:val="en-US" w:eastAsia="hu-HU"/>
              </w:rPr>
              <w:lastRenderedPageBreak/>
              <w:t xml:space="preserve">Blanchard, O., Leigh, D. (2013): Fiscal Consolidation: At What Speed? </w:t>
            </w:r>
            <w:r w:rsidRPr="00B341FA">
              <w:rPr>
                <w:rFonts w:ascii="Times New Roman" w:eastAsia="Calibri" w:hAnsi="Times New Roman" w:cs="Times New Roman"/>
                <w:sz w:val="20"/>
                <w:szCs w:val="20"/>
                <w:lang w:eastAsia="hu-HU"/>
              </w:rPr>
              <w:t xml:space="preserve">Voxeu.org, 3 May, </w:t>
            </w:r>
            <w:hyperlink r:id="rId17" w:history="1">
              <w:r w:rsidRPr="00B341FA">
                <w:rPr>
                  <w:rFonts w:ascii="Times New Roman" w:eastAsia="Calibri" w:hAnsi="Times New Roman" w:cs="Times New Roman"/>
                  <w:color w:val="0000FF"/>
                  <w:sz w:val="20"/>
                  <w:szCs w:val="20"/>
                  <w:u w:val="single"/>
                  <w:lang w:eastAsia="hu-HU"/>
                </w:rPr>
                <w:t>link</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B341FA">
              <w:rPr>
                <w:rFonts w:ascii="Times New Roman" w:eastAsia="Calibri" w:hAnsi="Times New Roman" w:cs="Times New Roman"/>
                <w:sz w:val="20"/>
                <w:szCs w:val="20"/>
                <w:lang w:val="en-US" w:eastAsia="hu-HU"/>
              </w:rPr>
              <w:t xml:space="preserve">Carden, A., Horwitz, S. (2013) Is Market Failure a Sufficient Condition for Government Intervention? Library of Economics and Liberty, featured article, 1 April 2013. </w:t>
            </w:r>
            <w:hyperlink r:id="rId18" w:history="1">
              <w:r w:rsidRPr="00B341FA">
                <w:rPr>
                  <w:rFonts w:ascii="Times New Roman" w:eastAsia="Calibri" w:hAnsi="Times New Roman" w:cs="Times New Roman"/>
                  <w:sz w:val="20"/>
                  <w:szCs w:val="20"/>
                  <w:lang w:val="en-US" w:eastAsia="hu-HU"/>
                </w:rPr>
                <w:t>link</w:t>
              </w:r>
            </w:hyperlink>
            <w:r w:rsidRPr="00B341FA">
              <w:rPr>
                <w:rFonts w:ascii="Times New Roman" w:eastAsia="Calibri" w:hAnsi="Times New Roman" w:cs="Times New Roman"/>
                <w:sz w:val="20"/>
                <w:szCs w:val="20"/>
                <w:lang w:val="en-US" w:eastAsia="hu-HU"/>
              </w:rPr>
              <w:t xml:space="preserve"> </w:t>
            </w:r>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B341FA">
              <w:rPr>
                <w:rFonts w:ascii="Times New Roman" w:eastAsia="Calibri" w:hAnsi="Times New Roman" w:cs="Times New Roman"/>
                <w:sz w:val="20"/>
                <w:szCs w:val="20"/>
                <w:lang w:val="en-US" w:eastAsia="hu-HU"/>
              </w:rPr>
              <w:t xml:space="preserve">Cochrane, J. (2014), Who’s Afraid of a Little Deflation? The Wall Street Journal, November 17. </w:t>
            </w:r>
            <w:hyperlink r:id="rId19" w:history="1">
              <w:r w:rsidRPr="00B341FA">
                <w:rPr>
                  <w:rFonts w:ascii="Times New Roman" w:eastAsia="Calibri" w:hAnsi="Times New Roman" w:cs="Times New Roman"/>
                  <w:sz w:val="20"/>
                  <w:szCs w:val="20"/>
                  <w:lang w:val="en-US" w:eastAsia="hu-HU"/>
                </w:rPr>
                <w:t>link</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Easterly, W</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Levine, R. (2017), The European origins of economic development, Voxeu.org, február 3., </w:t>
            </w:r>
            <w:hyperlink r:id="rId20" w:history="1">
              <w:proofErr w:type="gramStart"/>
              <w:r w:rsidRPr="00B341FA">
                <w:rPr>
                  <w:rFonts w:ascii="Times New Roman" w:eastAsia="Calibri" w:hAnsi="Times New Roman" w:cs="Times New Roman"/>
                  <w:color w:val="0000FF"/>
                  <w:sz w:val="20"/>
                  <w:szCs w:val="20"/>
                  <w:u w:val="single"/>
                  <w:lang w:eastAsia="hu-HU"/>
                </w:rPr>
                <w:t>link</w:t>
              </w:r>
              <w:proofErr w:type="gramEnd"/>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Feld, L. P. (2016): Is German (macro-) economic policy different? In: Bratsiotis, G. Cobham, D. (eds.): German macro: how it’s different and why that matters. European Policy Centre, Brussles, pp. 42-54. </w:t>
            </w:r>
            <w:hyperlink r:id="rId21" w:history="1">
              <w:r w:rsidRPr="00B341FA">
                <w:rPr>
                  <w:rFonts w:ascii="Times New Roman" w:eastAsia="Calibri" w:hAnsi="Times New Roman" w:cs="Times New Roman"/>
                  <w:sz w:val="20"/>
                  <w:szCs w:val="20"/>
                  <w:lang w:eastAsia="hu-HU"/>
                </w:rPr>
                <w:t>link</w:t>
              </w:r>
            </w:hyperlink>
          </w:p>
          <w:p w:rsidR="00061B9F" w:rsidRPr="00B341FA" w:rsidRDefault="00061B9F" w:rsidP="00B341FA">
            <w:pPr>
              <w:shd w:val="clear" w:color="auto" w:fill="E5DFEC"/>
              <w:suppressAutoHyphens/>
              <w:autoSpaceDE w:val="0"/>
              <w:spacing w:after="0" w:line="240" w:lineRule="auto"/>
              <w:ind w:left="699" w:right="113" w:hanging="288"/>
              <w:jc w:val="both"/>
              <w:rPr>
                <w:rFonts w:ascii="Times New Roman" w:eastAsia="Calibri" w:hAnsi="Times New Roman" w:cs="Times New Roman"/>
                <w:sz w:val="20"/>
                <w:szCs w:val="20"/>
                <w:lang w:val="en-US" w:eastAsia="hu-HU"/>
              </w:rPr>
            </w:pPr>
            <w:r w:rsidRPr="00B341FA">
              <w:rPr>
                <w:rFonts w:ascii="Times New Roman" w:eastAsia="Calibri" w:hAnsi="Times New Roman" w:cs="Times New Roman"/>
                <w:sz w:val="20"/>
                <w:szCs w:val="20"/>
                <w:lang w:val="en-US" w:eastAsia="hu-HU"/>
              </w:rPr>
              <w:t xml:space="preserve">Gamberoni, E. – Gartner, Ch. – Giordano, C. – Lopez-Garcia, P. (2016): Corruption and efficiency: A case-study of Central and Eastern Europe? VoxEu.org, October, </w:t>
            </w:r>
            <w:hyperlink r:id="rId22" w:history="1">
              <w:r w:rsidRPr="00B341FA">
                <w:rPr>
                  <w:rFonts w:ascii="Times New Roman" w:eastAsia="Calibri" w:hAnsi="Times New Roman" w:cs="Times New Roman"/>
                  <w:sz w:val="20"/>
                  <w:szCs w:val="20"/>
                  <w:lang w:val="en-US" w:eastAsia="hu-HU"/>
                </w:rPr>
                <w:t>http://voxeu.org/article/corruption-doesnt-grease-wheels-central-or-eastern-europe</w:t>
              </w:r>
            </w:hyperlink>
            <w:r w:rsidRPr="00B341FA">
              <w:rPr>
                <w:rFonts w:ascii="Times New Roman" w:eastAsia="Calibri" w:hAnsi="Times New Roman" w:cs="Times New Roman"/>
                <w:sz w:val="20"/>
                <w:szCs w:val="20"/>
                <w:lang w:val="en-US" w:eastAsia="hu-HU"/>
              </w:rPr>
              <w:t xml:space="preserve"> </w:t>
            </w:r>
          </w:p>
          <w:p w:rsidR="00061B9F" w:rsidRPr="00B341FA" w:rsidRDefault="00061B9F" w:rsidP="00B341FA">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val="en-GB" w:eastAsia="hu-HU"/>
              </w:rPr>
              <w:t xml:space="preserve">Gwartney, J., Wagner, R. E. (1988): The Public Choice Revolution. The Intercollegiate Review, Spring, pp.17-26, </w:t>
            </w:r>
            <w:hyperlink r:id="rId23" w:history="1">
              <w:r w:rsidRPr="00B341FA">
                <w:rPr>
                  <w:rFonts w:ascii="Times New Roman" w:eastAsia="Calibri" w:hAnsi="Times New Roman" w:cs="Times New Roman"/>
                  <w:color w:val="0000FF"/>
                  <w:sz w:val="20"/>
                  <w:szCs w:val="20"/>
                  <w:u w:val="single"/>
                  <w:lang w:val="en-GB" w:eastAsia="hu-HU"/>
                </w:rPr>
                <w:t>link</w:t>
              </w:r>
            </w:hyperlink>
          </w:p>
          <w:p w:rsidR="00061B9F" w:rsidRPr="00B341FA" w:rsidRDefault="00061B9F" w:rsidP="00B341FA">
            <w:pPr>
              <w:shd w:val="clear" w:color="auto" w:fill="E5DFEC"/>
              <w:suppressAutoHyphens/>
              <w:autoSpaceDE w:val="0"/>
              <w:spacing w:after="0" w:line="240" w:lineRule="auto"/>
              <w:ind w:left="699" w:right="113" w:hanging="288"/>
              <w:jc w:val="both"/>
              <w:rPr>
                <w:rFonts w:ascii="Times New Roman" w:eastAsia="Calibri" w:hAnsi="Times New Roman" w:cs="Times New Roman"/>
                <w:sz w:val="20"/>
                <w:szCs w:val="20"/>
                <w:lang w:val="en-US" w:eastAsia="hu-HU"/>
              </w:rPr>
            </w:pPr>
            <w:r w:rsidRPr="00B341FA">
              <w:rPr>
                <w:rFonts w:ascii="Times New Roman" w:eastAsia="Calibri" w:hAnsi="Times New Roman" w:cs="Times New Roman"/>
                <w:sz w:val="20"/>
                <w:szCs w:val="20"/>
                <w:lang w:val="en-US" w:eastAsia="hu-HU"/>
              </w:rPr>
              <w:t xml:space="preserve">Higgs R. (2008): Government Growth. The Concise Encyclopedia of Economics. Library of Economics and Liberty. </w:t>
            </w:r>
            <w:hyperlink r:id="rId24" w:history="1">
              <w:r w:rsidRPr="00B341FA">
                <w:rPr>
                  <w:rFonts w:ascii="Times New Roman" w:eastAsia="Calibri" w:hAnsi="Times New Roman" w:cs="Times New Roman"/>
                  <w:sz w:val="20"/>
                  <w:szCs w:val="20"/>
                  <w:lang w:val="en-US" w:eastAsia="hu-HU"/>
                </w:rPr>
                <w:t>http://www.econlib.org/library/Enc/GovernmentGrowth.html</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Landmann, O. (2017), What’s wrong with EZ: Conflicting narratives. In: Beck, Th</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Kotz, H-H. (eds.), Ordoliberalism: A German oddity? CEPR Press, Centre for Economic Policy Research, London, pp. 123-133. </w:t>
            </w:r>
            <w:hyperlink r:id="rId25" w:history="1">
              <w:r w:rsidRPr="00B341FA">
                <w:rPr>
                  <w:rFonts w:ascii="Times New Roman" w:eastAsia="Calibri" w:hAnsi="Times New Roman" w:cs="Times New Roman"/>
                  <w:color w:val="0000FF"/>
                  <w:sz w:val="20"/>
                  <w:szCs w:val="20"/>
                  <w:u w:val="single"/>
                  <w:lang w:eastAsia="hu-HU"/>
                </w:rPr>
                <w:t>link</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McCloskey, D. (2020), Don’t Trade Stock Tips or Obsess About the Fed, Read </w:t>
            </w:r>
            <w:r w:rsidRPr="00B341FA">
              <w:rPr>
                <w:rFonts w:ascii="Times New Roman" w:eastAsia="Calibri" w:hAnsi="Times New Roman" w:cs="Times New Roman"/>
                <w:i/>
                <w:sz w:val="20"/>
                <w:szCs w:val="20"/>
                <w:lang w:eastAsia="hu-HU"/>
              </w:rPr>
              <w:t>Moby Dick</w:t>
            </w:r>
            <w:r w:rsidRPr="00B341FA">
              <w:rPr>
                <w:rFonts w:ascii="Times New Roman" w:eastAsia="Calibri" w:hAnsi="Times New Roman" w:cs="Times New Roman"/>
                <w:sz w:val="20"/>
                <w:szCs w:val="20"/>
                <w:lang w:eastAsia="hu-HU"/>
              </w:rPr>
              <w:t xml:space="preserve"> Instead. Reason.com, január, </w:t>
            </w:r>
            <w:hyperlink r:id="rId26" w:history="1">
              <w:r w:rsidRPr="00B341FA">
                <w:rPr>
                  <w:rFonts w:ascii="Times New Roman" w:eastAsia="Calibri" w:hAnsi="Times New Roman" w:cs="Times New Roman"/>
                  <w:color w:val="0000FF"/>
                  <w:sz w:val="20"/>
                  <w:szCs w:val="20"/>
                  <w:u w:val="single"/>
                  <w:lang w:eastAsia="hu-HU"/>
                </w:rPr>
                <w:t>link</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Pisani-Ferry, J. (2018), Euro Area Reform: An Anatomy of the Debate, voxeu.org, november 15, </w:t>
            </w:r>
            <w:hyperlink r:id="rId27" w:history="1">
              <w:r w:rsidRPr="00B341FA">
                <w:rPr>
                  <w:rFonts w:ascii="Times New Roman" w:eastAsia="Calibri" w:hAnsi="Times New Roman" w:cs="Times New Roman"/>
                  <w:color w:val="0000FF"/>
                  <w:sz w:val="20"/>
                  <w:szCs w:val="20"/>
                  <w:u w:val="single"/>
                  <w:lang w:eastAsia="hu-HU"/>
                </w:rPr>
                <w:t>link</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Sengupta, R</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Aizenman, J. (2011), The financial trilemma in China and a comparative analysis with India, voxeu.org, november 15, </w:t>
            </w:r>
            <w:hyperlink r:id="rId28" w:history="1">
              <w:r w:rsidRPr="00B341FA">
                <w:rPr>
                  <w:rFonts w:ascii="Times New Roman" w:eastAsia="Calibri" w:hAnsi="Times New Roman" w:cs="Times New Roman"/>
                  <w:color w:val="0000FF"/>
                  <w:sz w:val="20"/>
                  <w:szCs w:val="20"/>
                  <w:u w:val="single"/>
                  <w:lang w:eastAsia="hu-HU"/>
                </w:rPr>
                <w:t>link</w:t>
              </w:r>
            </w:hyperlink>
          </w:p>
          <w:p w:rsidR="00061B9F" w:rsidRPr="00B341FA" w:rsidRDefault="00061B9F" w:rsidP="00B341FA">
            <w:pPr>
              <w:shd w:val="clear" w:color="auto" w:fill="E5DFEC"/>
              <w:suppressAutoHyphens/>
              <w:autoSpaceDE w:val="0"/>
              <w:spacing w:after="0" w:line="240" w:lineRule="auto"/>
              <w:ind w:left="699" w:right="113" w:hanging="288"/>
              <w:rPr>
                <w:rFonts w:ascii="Times New Roman" w:eastAsia="Calibri" w:hAnsi="Times New Roman" w:cs="Times New Roman"/>
                <w:color w:val="0000FF"/>
                <w:sz w:val="20"/>
                <w:szCs w:val="20"/>
                <w:u w:val="single"/>
                <w:lang w:val="en-GB" w:eastAsia="hu-HU"/>
              </w:rPr>
            </w:pPr>
            <w:r w:rsidRPr="00B341FA">
              <w:rPr>
                <w:rFonts w:ascii="Times New Roman" w:eastAsia="Calibri" w:hAnsi="Times New Roman" w:cs="Times New Roman"/>
                <w:sz w:val="20"/>
                <w:szCs w:val="20"/>
                <w:lang w:val="en-GB" w:eastAsia="hu-HU"/>
              </w:rPr>
              <w:t xml:space="preserve">Sinn, G., Sinn, H.-W. (2015), Do not perpetuate the Dutch Disease in Europe: Lessons from German reunification for a European Fiscal Union, Voxeu.org, 1 November 1, </w:t>
            </w:r>
            <w:hyperlink r:id="rId29" w:history="1">
              <w:r w:rsidRPr="00B341FA">
                <w:rPr>
                  <w:rFonts w:ascii="Times New Roman" w:eastAsia="Calibri" w:hAnsi="Times New Roman" w:cs="Times New Roman"/>
                  <w:color w:val="0000FF"/>
                  <w:sz w:val="20"/>
                  <w:szCs w:val="20"/>
                  <w:u w:val="single"/>
                  <w:lang w:val="en-GB" w:eastAsia="hu-HU"/>
                </w:rPr>
                <w:t>link</w:t>
              </w:r>
            </w:hyperlink>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color w:val="0000FF"/>
                <w:sz w:val="20"/>
                <w:szCs w:val="20"/>
                <w:u w:val="single"/>
                <w:lang w:val="en-GB" w:eastAsia="hu-HU"/>
              </w:rPr>
            </w:pPr>
            <w:r w:rsidRPr="00B341FA">
              <w:rPr>
                <w:rFonts w:ascii="Times New Roman" w:eastAsia="Calibri" w:hAnsi="Times New Roman" w:cs="Times New Roman"/>
                <w:sz w:val="20"/>
                <w:szCs w:val="20"/>
                <w:lang w:val="en-GB" w:eastAsia="hu-HU"/>
              </w:rPr>
              <w:t xml:space="preserve">Szalai, Á. (2017): Az elveszett állam nyomában: Az államközpontú gondolkodás értelmetlensége. In: Jakab A. és Urbán L. (szerk.), Hegymenet: Társadalmi és politikai kihívások Magyarországon, Osiris, Budapest, pp. 214-228. </w:t>
            </w:r>
            <w:hyperlink r:id="rId30" w:history="1">
              <w:r w:rsidRPr="00B341FA">
                <w:rPr>
                  <w:rFonts w:ascii="Times New Roman" w:eastAsia="Calibri" w:hAnsi="Times New Roman" w:cs="Times New Roman"/>
                  <w:color w:val="0000FF"/>
                  <w:sz w:val="20"/>
                  <w:szCs w:val="20"/>
                  <w:u w:val="single"/>
                  <w:lang w:val="en-GB" w:eastAsia="hu-HU"/>
                </w:rPr>
                <w:t>link</w:t>
              </w:r>
            </w:hyperlink>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Háttéranyag: </w:t>
            </w:r>
          </w:p>
          <w:p w:rsidR="00061B9F" w:rsidRPr="00B341FA" w:rsidRDefault="00061B9F" w:rsidP="00B341FA">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Blankart, Ch. B. (2013): Oil and Vinegar: A Positive Fiscal Theory of the Euro. Kyklos, </w:t>
            </w:r>
            <w:proofErr w:type="gramStart"/>
            <w:r w:rsidRPr="00B341FA">
              <w:rPr>
                <w:rFonts w:ascii="Times New Roman" w:eastAsia="Calibri" w:hAnsi="Times New Roman" w:cs="Times New Roman"/>
                <w:sz w:val="20"/>
                <w:szCs w:val="20"/>
                <w:lang w:eastAsia="hu-HU"/>
              </w:rPr>
              <w:t>66(</w:t>
            </w:r>
            <w:proofErr w:type="gramEnd"/>
            <w:r w:rsidRPr="00B341FA">
              <w:rPr>
                <w:rFonts w:ascii="Times New Roman" w:eastAsia="Calibri" w:hAnsi="Times New Roman" w:cs="Times New Roman"/>
                <w:sz w:val="20"/>
                <w:szCs w:val="20"/>
                <w:lang w:eastAsia="hu-HU"/>
              </w:rPr>
              <w:t>4), 497-528.</w:t>
            </w:r>
          </w:p>
          <w:p w:rsidR="00061B9F" w:rsidRPr="00B341FA" w:rsidRDefault="00061B9F" w:rsidP="00B341FA">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Bergh, A. (2008): A Race to the Bottom for the Welfare States? In: Bergh, A. – Höijer, R. (eds.): Institutional Competition. Cheltenham: Edward Elgar. 182-201.</w:t>
            </w:r>
          </w:p>
          <w:p w:rsidR="00061B9F" w:rsidRPr="00B341FA" w:rsidRDefault="00061B9F" w:rsidP="00B341FA">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Curzon-Price, V. (2008): Fiscal Competition and the Optimiaztion of Tax Revenues for Higher Growth. In: Bergh, A. – Höijer, R. (eds.): Institutional Competition. Cheltenham: Edward Elgar. 154-181.</w:t>
            </w:r>
          </w:p>
          <w:p w:rsidR="00061B9F" w:rsidRPr="00B341FA" w:rsidRDefault="00061B9F" w:rsidP="00B341FA">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De Grauwe, P. (2013): The Political Economy of the Euro. Annual Review of Political Science, 16, 153-170.</w:t>
            </w:r>
          </w:p>
          <w:p w:rsidR="00061B9F" w:rsidRPr="00B341FA" w:rsidRDefault="00061B9F" w:rsidP="00B341FA">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Djankov, S. – Glaeser, E – </w:t>
            </w:r>
            <w:proofErr w:type="gramStart"/>
            <w:r w:rsidRPr="00B341FA">
              <w:rPr>
                <w:rFonts w:ascii="Times New Roman" w:eastAsia="Calibri" w:hAnsi="Times New Roman" w:cs="Times New Roman"/>
                <w:sz w:val="20"/>
                <w:szCs w:val="20"/>
                <w:lang w:eastAsia="hu-HU"/>
              </w:rPr>
              <w:t>La</w:t>
            </w:r>
            <w:proofErr w:type="gramEnd"/>
            <w:r w:rsidRPr="00B341FA">
              <w:rPr>
                <w:rFonts w:ascii="Times New Roman" w:eastAsia="Calibri" w:hAnsi="Times New Roman" w:cs="Times New Roman"/>
                <w:sz w:val="20"/>
                <w:szCs w:val="20"/>
                <w:lang w:eastAsia="hu-HU"/>
              </w:rPr>
              <w:t xml:space="preserve"> Porta, R. – Lopez-de-Silanes, F. – Shleifer, A. (2003): The New Comparative Economics. Journal of Comparative Economics, </w:t>
            </w:r>
            <w:proofErr w:type="gramStart"/>
            <w:r w:rsidRPr="00B341FA">
              <w:rPr>
                <w:rFonts w:ascii="Times New Roman" w:eastAsia="Calibri" w:hAnsi="Times New Roman" w:cs="Times New Roman"/>
                <w:sz w:val="20"/>
                <w:szCs w:val="20"/>
                <w:lang w:eastAsia="hu-HU"/>
              </w:rPr>
              <w:t>31(</w:t>
            </w:r>
            <w:proofErr w:type="gramEnd"/>
            <w:r w:rsidRPr="00B341FA">
              <w:rPr>
                <w:rFonts w:ascii="Times New Roman" w:eastAsia="Calibri" w:hAnsi="Times New Roman" w:cs="Times New Roman"/>
                <w:sz w:val="20"/>
                <w:szCs w:val="20"/>
                <w:lang w:eastAsia="hu-HU"/>
              </w:rPr>
              <w:t>4). 595-619.</w:t>
            </w:r>
          </w:p>
          <w:p w:rsidR="00061B9F" w:rsidRPr="00B341FA" w:rsidRDefault="00061B9F" w:rsidP="00B341FA">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Höijer, R. (2008): Tax Competition and Tax Cartels. In: Bergh, A. – Höijer, R. (eds.): Institutional Competition. Cheltenham: Edward Elgar. 129-154.</w:t>
            </w:r>
          </w:p>
          <w:p w:rsidR="00061B9F" w:rsidRPr="00B341FA" w:rsidRDefault="00061B9F" w:rsidP="00B341FA">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Selgin, G. (2012): Incredible commitments: Why the EMU Is Destroying Both Europe and Itself. Cato Journal, </w:t>
            </w:r>
            <w:proofErr w:type="gramStart"/>
            <w:r w:rsidRPr="00B341FA">
              <w:rPr>
                <w:rFonts w:ascii="Times New Roman" w:eastAsia="Calibri" w:hAnsi="Times New Roman" w:cs="Times New Roman"/>
                <w:sz w:val="20"/>
                <w:szCs w:val="20"/>
                <w:lang w:eastAsia="hu-HU"/>
              </w:rPr>
              <w:t>33(</w:t>
            </w:r>
            <w:proofErr w:type="gramEnd"/>
            <w:r w:rsidRPr="00B341FA">
              <w:rPr>
                <w:rFonts w:ascii="Times New Roman" w:eastAsia="Calibri" w:hAnsi="Times New Roman" w:cs="Times New Roman"/>
                <w:sz w:val="20"/>
                <w:szCs w:val="20"/>
                <w:lang w:eastAsia="hu-HU"/>
              </w:rPr>
              <w:t xml:space="preserve">1), 143-154. </w:t>
            </w:r>
          </w:p>
          <w:p w:rsidR="00061B9F" w:rsidRPr="00B341FA" w:rsidRDefault="00061B9F"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Vaubel, R. (2004): The Future of The Euro: A Public Choice Approach. Cato Journal, </w:t>
            </w:r>
            <w:proofErr w:type="gramStart"/>
            <w:r w:rsidRPr="00B341FA">
              <w:rPr>
                <w:rFonts w:ascii="Times New Roman" w:eastAsia="Calibri" w:hAnsi="Times New Roman" w:cs="Times New Roman"/>
                <w:sz w:val="20"/>
                <w:szCs w:val="20"/>
                <w:lang w:eastAsia="hu-HU"/>
              </w:rPr>
              <w:t>24(</w:t>
            </w:r>
            <w:proofErr w:type="gramEnd"/>
            <w:r w:rsidRPr="00B341FA">
              <w:rPr>
                <w:rFonts w:ascii="Times New Roman" w:eastAsia="Calibri" w:hAnsi="Times New Roman" w:cs="Times New Roman"/>
                <w:sz w:val="20"/>
                <w:szCs w:val="20"/>
                <w:lang w:eastAsia="hu-HU"/>
              </w:rPr>
              <w:t>1–2), 151-161.</w:t>
            </w:r>
          </w:p>
        </w:tc>
      </w:tr>
    </w:tbl>
    <w:p w:rsidR="00061B9F" w:rsidRPr="00B341FA" w:rsidRDefault="00061B9F" w:rsidP="00B341FA">
      <w:pPr>
        <w:spacing w:after="0" w:line="240" w:lineRule="auto"/>
        <w:rPr>
          <w:rFonts w:ascii="Times New Roman" w:eastAsia="Calibri" w:hAnsi="Times New Roman" w:cs="Times New Roman"/>
          <w:sz w:val="20"/>
          <w:szCs w:val="20"/>
          <w:lang w:eastAsia="hu-HU"/>
        </w:rPr>
      </w:pPr>
    </w:p>
    <w:p w:rsidR="00061B9F" w:rsidRPr="00B341FA" w:rsidRDefault="00061B9F" w:rsidP="00B341FA">
      <w:pPr>
        <w:spacing w:after="0" w:line="240" w:lineRule="auto"/>
        <w:rPr>
          <w:rFonts w:ascii="Times New Roman" w:eastAsia="Calibri" w:hAnsi="Times New Roman" w:cs="Times New Roman"/>
          <w:sz w:val="20"/>
          <w:szCs w:val="20"/>
          <w:lang w:eastAsia="hu-HU"/>
        </w:rPr>
      </w:pPr>
    </w:p>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544"/>
      </w:tblGrid>
      <w:tr w:rsidR="00061B9F" w:rsidRPr="00B341FA" w:rsidTr="00586CDE">
        <w:tc>
          <w:tcPr>
            <w:tcW w:w="8746" w:type="dxa"/>
            <w:gridSpan w:val="2"/>
            <w:shd w:val="clear" w:color="auto" w:fill="auto"/>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lastRenderedPageBreak/>
              <w:t>Heti bontott tematika</w:t>
            </w:r>
          </w:p>
        </w:tc>
      </w:tr>
      <w:tr w:rsidR="00061B9F" w:rsidRPr="00B341FA" w:rsidTr="00586CDE">
        <w:tc>
          <w:tcPr>
            <w:tcW w:w="5202" w:type="dxa"/>
            <w:shd w:val="clear" w:color="auto" w:fill="auto"/>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téma</w:t>
            </w:r>
          </w:p>
        </w:tc>
        <w:tc>
          <w:tcPr>
            <w:tcW w:w="3544" w:type="dxa"/>
            <w:shd w:val="clear" w:color="auto" w:fill="auto"/>
          </w:tcPr>
          <w:p w:rsidR="00061B9F" w:rsidRPr="00B341FA" w:rsidRDefault="00061B9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tananyag</w:t>
            </w:r>
          </w:p>
        </w:tc>
      </w:tr>
      <w:tr w:rsidR="00061B9F" w:rsidRPr="00B341FA" w:rsidTr="00586CDE">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Bevezetés; az állami szerepvállalás indokai I</w:t>
            </w:r>
          </w:p>
        </w:tc>
        <w:tc>
          <w:tcPr>
            <w:tcW w:w="3544" w:type="dxa"/>
            <w:vMerge w:val="restart"/>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Stiglitz (2000), 3. fejezet, </w:t>
            </w:r>
          </w:p>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Czeglédi (2020)</w:t>
            </w:r>
          </w:p>
        </w:tc>
      </w:tr>
      <w:tr w:rsidR="00061B9F" w:rsidRPr="00B341FA" w:rsidTr="00586CDE">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jóléti közgazdaságtan szemléletmódja, piaci kudarcok</w:t>
            </w:r>
          </w:p>
        </w:tc>
        <w:tc>
          <w:tcPr>
            <w:tcW w:w="3544" w:type="dxa"/>
            <w:vMerge/>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r w:rsidR="00061B9F" w:rsidRPr="00B341FA" w:rsidTr="00586CDE">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állami szerepvállalás indokai II</w:t>
            </w:r>
          </w:p>
        </w:tc>
        <w:tc>
          <w:tcPr>
            <w:tcW w:w="3544" w:type="dxa"/>
            <w:vMerge/>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r w:rsidR="00061B9F" w:rsidRPr="00B341FA" w:rsidTr="00586CDE">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közösségi választások szemléletmódja: kormányzati kudarcok</w:t>
            </w:r>
          </w:p>
        </w:tc>
        <w:tc>
          <w:tcPr>
            <w:tcW w:w="3544" w:type="dxa"/>
            <w:vMerge/>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r w:rsidR="00061B9F" w:rsidRPr="00B341FA" w:rsidTr="00586CDE">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összehasonlító közgazdaságtan nézőpontja</w:t>
            </w:r>
          </w:p>
        </w:tc>
        <w:tc>
          <w:tcPr>
            <w:tcW w:w="3544" w:type="dxa"/>
            <w:vMerge w:val="restart"/>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az előadás anyaga; háttér: </w:t>
            </w:r>
          </w:p>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Djankov és szerzőtársai (2003)</w:t>
            </w:r>
          </w:p>
        </w:tc>
      </w:tr>
      <w:tr w:rsidR="00061B9F" w:rsidRPr="00B341FA" w:rsidTr="00586CDE">
        <w:trPr>
          <w:trHeight w:val="737"/>
        </w:trPr>
        <w:tc>
          <w:tcPr>
            <w:tcW w:w="5202" w:type="dxa"/>
            <w:tcBorders>
              <w:bottom w:val="single" w:sz="4" w:space="0" w:color="auto"/>
            </w:tcBorders>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Az állami beavatkozás </w:t>
            </w:r>
            <w:proofErr w:type="gramStart"/>
            <w:r w:rsidRPr="00B341FA">
              <w:rPr>
                <w:rFonts w:ascii="Times New Roman" w:eastAsia="Calibri" w:hAnsi="Times New Roman" w:cs="Times New Roman"/>
                <w:sz w:val="20"/>
                <w:szCs w:val="20"/>
                <w:lang w:eastAsia="hu-HU"/>
              </w:rPr>
              <w:t>alapdilemmája</w:t>
            </w:r>
            <w:proofErr w:type="gramEnd"/>
            <w:r w:rsidRPr="00B341FA">
              <w:rPr>
                <w:rFonts w:ascii="Times New Roman" w:eastAsia="Calibri" w:hAnsi="Times New Roman" w:cs="Times New Roman"/>
                <w:sz w:val="20"/>
                <w:szCs w:val="20"/>
                <w:lang w:eastAsia="hu-HU"/>
              </w:rPr>
              <w:t xml:space="preserve"> mint a magán és állami kisajátítási kockázat közötti átváltás</w:t>
            </w:r>
          </w:p>
        </w:tc>
        <w:tc>
          <w:tcPr>
            <w:tcW w:w="3544" w:type="dxa"/>
            <w:vMerge/>
            <w:tcBorders>
              <w:bottom w:val="single" w:sz="4" w:space="0" w:color="auto"/>
            </w:tcBorders>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r w:rsidR="00061B9F" w:rsidRPr="00B341FA" w:rsidTr="00586CDE">
        <w:trPr>
          <w:trHeight w:val="50"/>
        </w:trPr>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piacgazdaság intézményrendszere</w:t>
            </w:r>
          </w:p>
        </w:tc>
        <w:tc>
          <w:tcPr>
            <w:tcW w:w="3544" w:type="dxa"/>
            <w:vMerge w:val="restart"/>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Bara – Szabó (2007), </w:t>
            </w:r>
          </w:p>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2-3. fejezet</w:t>
            </w:r>
          </w:p>
        </w:tc>
      </w:tr>
      <w:tr w:rsidR="00061B9F" w:rsidRPr="00B341FA" w:rsidTr="00586CDE">
        <w:trPr>
          <w:trHeight w:val="50"/>
        </w:trPr>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Az intézmények jelentősége, típusai a nyugati világ fejlődésében alapvető szerepet játszó intézményi innovációk</w:t>
            </w:r>
          </w:p>
        </w:tc>
        <w:tc>
          <w:tcPr>
            <w:tcW w:w="3544" w:type="dxa"/>
            <w:vMerge/>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r w:rsidR="00061B9F" w:rsidRPr="00B341FA" w:rsidTr="00586CDE">
        <w:trPr>
          <w:trHeight w:val="50"/>
        </w:trPr>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Kína</w:t>
            </w:r>
          </w:p>
        </w:tc>
        <w:tc>
          <w:tcPr>
            <w:tcW w:w="3544" w:type="dxa"/>
            <w:vMerge w:val="restart"/>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Szabó (2007), 9. fejezet</w:t>
            </w:r>
          </w:p>
        </w:tc>
      </w:tr>
      <w:tr w:rsidR="00061B9F" w:rsidRPr="00B341FA" w:rsidTr="00586CDE">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kínai szocializmus átalakulása, a 80-es évek reformjai, tények a kínai gazdasági növekedésről</w:t>
            </w:r>
          </w:p>
        </w:tc>
        <w:tc>
          <w:tcPr>
            <w:tcW w:w="3544" w:type="dxa"/>
            <w:vMerge/>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r w:rsidR="00061B9F" w:rsidRPr="00B341FA" w:rsidTr="00586CDE">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euró politikai gazdaságtana</w:t>
            </w:r>
          </w:p>
        </w:tc>
        <w:tc>
          <w:tcPr>
            <w:tcW w:w="3544" w:type="dxa"/>
            <w:vMerge w:val="restart"/>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az előadáson elhangzottak; háttér: </w:t>
            </w:r>
          </w:p>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De Grauwe (2013), Vaubel (2004), Selgin (2012)</w:t>
            </w:r>
          </w:p>
        </w:tc>
      </w:tr>
      <w:tr w:rsidR="00061B9F" w:rsidRPr="00B341FA" w:rsidTr="00586CDE">
        <w:tc>
          <w:tcPr>
            <w:tcW w:w="5202" w:type="dxa"/>
            <w:shd w:val="clear" w:color="auto" w:fill="auto"/>
          </w:tcPr>
          <w:p w:rsidR="00061B9F" w:rsidRPr="00B341FA" w:rsidRDefault="00061B9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Az euró „ortodox” és „keynesi” kritikájának érvei</w:t>
            </w:r>
          </w:p>
        </w:tc>
        <w:tc>
          <w:tcPr>
            <w:tcW w:w="3544" w:type="dxa"/>
            <w:vMerge/>
            <w:vAlign w:val="center"/>
          </w:tcPr>
          <w:p w:rsidR="00061B9F" w:rsidRPr="00B341FA" w:rsidRDefault="00061B9F" w:rsidP="00B341FA">
            <w:pPr>
              <w:spacing w:after="0" w:line="240" w:lineRule="auto"/>
              <w:rPr>
                <w:rFonts w:ascii="Times New Roman" w:eastAsia="Calibri" w:hAnsi="Times New Roman" w:cs="Times New Roman"/>
                <w:sz w:val="20"/>
                <w:szCs w:val="20"/>
                <w:lang w:eastAsia="hu-HU"/>
              </w:rPr>
            </w:pPr>
          </w:p>
        </w:tc>
      </w:tr>
    </w:tbl>
    <w:p w:rsidR="00061B9F" w:rsidRPr="00B341FA" w:rsidRDefault="00061B9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061B9F" w:rsidRPr="00B341FA" w:rsidRDefault="00061B9F" w:rsidP="00B341FA">
      <w:pPr>
        <w:spacing w:after="0" w:line="240" w:lineRule="auto"/>
        <w:rPr>
          <w:rFonts w:ascii="Times New Roman" w:eastAsia="Calibri" w:hAnsi="Times New Roman" w:cs="Times New Roman"/>
          <w:sz w:val="20"/>
          <w:szCs w:val="20"/>
          <w:lang w:eastAsia="hu-HU"/>
        </w:rPr>
      </w:pPr>
    </w:p>
    <w:p w:rsidR="00061B9F" w:rsidRPr="00B341FA" w:rsidRDefault="00061B9F" w:rsidP="00B341FA">
      <w:pPr>
        <w:spacing w:after="0" w:line="240" w:lineRule="auto"/>
        <w:rPr>
          <w:rFonts w:ascii="Times New Roman" w:eastAsia="Calibri" w:hAnsi="Times New Roman" w:cs="Times New Roman"/>
          <w:sz w:val="20"/>
          <w:szCs w:val="20"/>
          <w:lang w:eastAsia="hu-HU"/>
        </w:rPr>
      </w:pPr>
    </w:p>
    <w:p w:rsidR="000F4E7A" w:rsidRPr="00B341FA" w:rsidRDefault="000F4E7A"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p w:rsidR="004348CC" w:rsidRPr="00B341FA" w:rsidRDefault="004348CC"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lastRenderedPageBreak/>
        <w:t>VEZETÉS ÉS SZERVEZÉS SZAKMAI ISMERETEK</w:t>
      </w:r>
    </w:p>
    <w:p w:rsidR="00273162" w:rsidRPr="00B341FA" w:rsidRDefault="00273162" w:rsidP="00B341FA">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972"/>
        <w:gridCol w:w="2294"/>
      </w:tblGrid>
      <w:tr w:rsidR="00273162" w:rsidRPr="00B341FA" w:rsidTr="002125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Haladó szervezetelmélet és szervezeti magatartás</w:t>
            </w:r>
          </w:p>
        </w:tc>
        <w:tc>
          <w:tcPr>
            <w:tcW w:w="972"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GT_MVSL006-17</w:t>
            </w:r>
          </w:p>
        </w:tc>
      </w:tr>
      <w:tr w:rsidR="00273162" w:rsidRPr="00B341FA" w:rsidTr="002125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Advanced Organizational Theory and Organizational Behaviour</w:t>
            </w:r>
          </w:p>
        </w:tc>
        <w:tc>
          <w:tcPr>
            <w:tcW w:w="972"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p>
        </w:tc>
      </w:tr>
      <w:tr w:rsidR="00273162" w:rsidRPr="00B341FA" w:rsidTr="00273162">
        <w:trPr>
          <w:cantSplit/>
          <w:trHeight w:val="16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b/>
                <w:bCs/>
                <w:sz w:val="20"/>
                <w:szCs w:val="20"/>
                <w:lang w:eastAsia="hu-HU"/>
              </w:rPr>
            </w:pPr>
          </w:p>
        </w:tc>
      </w:tr>
      <w:tr w:rsidR="00273162" w:rsidRPr="00B341FA" w:rsidTr="0027316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Vezetés- és Szervezéstudományi Intézet, Vezetéstudományi Tanszék</w:t>
            </w:r>
          </w:p>
        </w:tc>
      </w:tr>
      <w:tr w:rsidR="00273162" w:rsidRPr="00B341FA" w:rsidTr="002125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p>
        </w:tc>
        <w:tc>
          <w:tcPr>
            <w:tcW w:w="972" w:type="dxa"/>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Arial Unicode MS" w:hAnsi="Times New Roman" w:cs="Times New Roman"/>
                <w:sz w:val="20"/>
                <w:szCs w:val="20"/>
                <w:lang w:eastAsia="hu-HU"/>
              </w:rPr>
            </w:pPr>
          </w:p>
        </w:tc>
      </w:tr>
      <w:tr w:rsidR="00273162" w:rsidRPr="00B341FA" w:rsidTr="002125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273162" w:rsidRPr="00B341FA" w:rsidTr="0021250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p>
        </w:tc>
      </w:tr>
      <w:tr w:rsidR="00273162" w:rsidRPr="00B341FA" w:rsidTr="002125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Gyakorlati jegy</w:t>
            </w:r>
          </w:p>
        </w:tc>
        <w:tc>
          <w:tcPr>
            <w:tcW w:w="972" w:type="dxa"/>
            <w:vMerge w:val="restart"/>
            <w:tcBorders>
              <w:top w:val="single" w:sz="4" w:space="0" w:color="auto"/>
              <w:left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273162" w:rsidRPr="00B341FA" w:rsidTr="002125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p>
        </w:tc>
      </w:tr>
      <w:tr w:rsidR="00273162" w:rsidRPr="00B341FA" w:rsidTr="002125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73162" w:rsidRPr="00B341FA" w:rsidRDefault="00273162"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Ujhelyi Mária</w:t>
            </w:r>
          </w:p>
        </w:tc>
        <w:tc>
          <w:tcPr>
            <w:tcW w:w="972" w:type="dxa"/>
            <w:tcBorders>
              <w:top w:val="single" w:sz="4" w:space="0" w:color="auto"/>
              <w:left w:val="nil"/>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273162" w:rsidRPr="00B341FA" w:rsidRDefault="00273162"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 tanszékvezető</w:t>
            </w:r>
          </w:p>
        </w:tc>
      </w:tr>
      <w:tr w:rsidR="00273162" w:rsidRPr="00B341FA" w:rsidTr="0027316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szervezetelmélet és szervezeti magatartástudomány területén az alapképzésben elsajátított ismereteiket továbbfejlesszék, megismerjék a tudományterület aktuális kutatási eredményeit, tanulmányozzák a vezetés és szervezés szempontjából kiemelt jelentőségű témaköröket. A gyakorlatok keretében lehetőségük legyen önismeretszerzésre, problémamegoldó képességük, kreativitásuk fejlesztésére, egyéni és szervezeti tanulásra. Megszerzett tudásuk birtokában képesek lesznek vezetni, menedzselni a versenyszektor és a közszféra szervezeteit, vagy szervezeti egységeit.</w:t>
            </w:r>
          </w:p>
        </w:tc>
      </w:tr>
      <w:tr w:rsidR="00273162" w:rsidRPr="00B341FA" w:rsidTr="00273162">
        <w:trPr>
          <w:cantSplit/>
          <w:trHeight w:val="1400"/>
        </w:trPr>
        <w:tc>
          <w:tcPr>
            <w:tcW w:w="9939" w:type="dxa"/>
            <w:gridSpan w:val="10"/>
            <w:tcBorders>
              <w:top w:val="single" w:sz="4" w:space="0" w:color="auto"/>
              <w:left w:val="single" w:sz="4" w:space="0" w:color="auto"/>
              <w:right w:val="single" w:sz="4" w:space="0" w:color="000000"/>
            </w:tcBorders>
            <w:vAlign w:val="center"/>
          </w:tcPr>
          <w:p w:rsidR="00273162" w:rsidRPr="00B341FA" w:rsidRDefault="00273162"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Ismerik a szervezetelméleteket, a szervezetek jellemzőit, a magatartástudomány fogalmait.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Megértik az emberek sokszínűségéből adódó előnyöket és nehézségeket és azt, hogy a különböző egyéni jellemzők és csoport dinamikai jelenségek hogyan hatnak a szervezet teljesítményére.</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Értik a gazdálkodó szervezetek struktúráját, működését.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Birtokában vannak a problémafelismerés, -megfogalmazás és -megoldás módszereinek, ismerik azok korlátait is.</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Ismerik a vezetés- és szervezéstudomány és gyakorlat korszerű irányzatait és eredményeit.</w:t>
            </w:r>
          </w:p>
          <w:p w:rsidR="00273162" w:rsidRPr="00B341FA" w:rsidRDefault="00273162" w:rsidP="00B341FA">
            <w:pPr>
              <w:spacing w:after="0" w:line="240" w:lineRule="auto"/>
              <w:ind w:left="402"/>
              <w:jc w:val="both"/>
              <w:rPr>
                <w:rFonts w:ascii="Times New Roman" w:eastAsia="Calibri" w:hAnsi="Times New Roman" w:cs="Times New Roman"/>
                <w:sz w:val="20"/>
                <w:szCs w:val="20"/>
                <w:lang w:eastAsia="hu-HU"/>
              </w:rPr>
            </w:pPr>
            <w:r w:rsidRPr="00B341FA">
              <w:rPr>
                <w:rFonts w:ascii="Times New Roman" w:eastAsia="Calibri" w:hAnsi="Times New Roman" w:cs="Times New Roman"/>
                <w:i/>
                <w:sz w:val="20"/>
                <w:szCs w:val="20"/>
                <w:lang w:eastAsia="hu-HU"/>
              </w:rPr>
              <w:t>Képesség:</w:t>
            </w:r>
            <w:r w:rsidRPr="00B341FA">
              <w:rPr>
                <w:rFonts w:ascii="Times New Roman" w:eastAsia="Calibri" w:hAnsi="Times New Roman" w:cs="Times New Roman"/>
                <w:sz w:val="20"/>
                <w:szCs w:val="20"/>
                <w:lang w:eastAsia="hu-HU"/>
              </w:rPr>
              <w:t xml:space="preserve">  </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Képesek a szervezeteken belül előforduló szituációk elemzésére, csoportdinamikai jelenségek felismerésére, saját és mások magatartása mögött meghúzódó tényezők értelmezésére.</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Képesek önálló következtetéseket levonni, eredeti megoldási módokat megfogalmazni, döntéseket hozni, képesek igényes elemzési feladatokat ellátni.</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A gyakorlati tudás, tapasztalatok megszerzését követően képesek lesznek a szervezetek vezetésére. </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Képesek a vezetés-szervezés tudományágában a kutatások és azok eredményeinek kritikus értékelésére.</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Képesek tudásuk, képességeik és készségeik folyamatos, életen át tartó fejlesztésére.</w:t>
            </w: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Kritikusan viszonyulnak saját munkájukhoz.</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Nyitottak mások magatartásának megértésére, aktív magatartást tanúsítanak a szervezeti problémák kezelésében. Nyitottak és befogadóak a magatartástudomány és gyakorlat új eredményei iránt.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Kulturált, etikus és empatikus hozzáállás jellemzi őket.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Elkötelezettek a szakmájuk iránt, ismerik és vállalják annak alapvető értékeit és normáit, törekednek azok kritikai értelmezésére és fejlesztésére.</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Szakmai munkájuk során törekednek tudásuk gyarapítására, a kíváncsiság, a tények és összefüggések megismerésének vágya hajtja őket.</w:t>
            </w:r>
          </w:p>
          <w:p w:rsidR="00273162" w:rsidRPr="00B341FA" w:rsidRDefault="00273162"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szervezetek menedzselésével, vezetésével kapcsolatos kérdésekben önálló elemzésre, véleményalkotásra és problémamegoldásra képesek.</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Gyakorlatszerzést követően önállóan létesítenek, szerveznek és vezetnek különböző profilú és méretű szervezeteket.</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Önállóan és felelősséggel tervezik és szervezik saját és beosztottaik szakmai és általános fejlődését.</w:t>
            </w:r>
          </w:p>
        </w:tc>
      </w:tr>
      <w:tr w:rsidR="00273162" w:rsidRPr="00B341FA" w:rsidTr="0027316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bCs/>
                <w:sz w:val="20"/>
                <w:szCs w:val="20"/>
                <w:lang w:eastAsia="hu-HU"/>
              </w:rPr>
              <w:t xml:space="preserve">A kurzus áttekinti a szervezetek alapvető jellemzőit, típusait, a szervezetelméletek különböző irányzatait. Az angolszász szakirodalomban megjelenő sztenderd szervezeti magatartás témakörök (képességek, személyiség, értékek, attitűd, érzelmek, észlelés, döntéshozatal, motiváció, csoportok és teamek, hatalom, szervezeti politika, vezetés, konfliktusok kezelése, tárgyalás, szervezeti struktúrák, szervezeti kultúra) áttekintése során azok szervezeti teljesítményre gyakorolt hatása, illetve az ezzel kapcsolatos legújabb kutatási eredmények kerülnek bemutatásra. </w:t>
            </w:r>
          </w:p>
          <w:p w:rsidR="00273162" w:rsidRPr="00B341FA" w:rsidRDefault="00273162" w:rsidP="00B341FA">
            <w:pPr>
              <w:spacing w:after="0" w:line="240" w:lineRule="auto"/>
              <w:ind w:right="138"/>
              <w:jc w:val="both"/>
              <w:rPr>
                <w:rFonts w:ascii="Times New Roman" w:eastAsia="Calibri" w:hAnsi="Times New Roman" w:cs="Times New Roman"/>
                <w:sz w:val="20"/>
                <w:szCs w:val="20"/>
                <w:lang w:eastAsia="hu-HU"/>
              </w:rPr>
            </w:pPr>
          </w:p>
        </w:tc>
      </w:tr>
      <w:tr w:rsidR="00273162" w:rsidRPr="00B341FA" w:rsidTr="00273162">
        <w:trPr>
          <w:trHeight w:val="1065"/>
        </w:trPr>
        <w:tc>
          <w:tcPr>
            <w:tcW w:w="9939" w:type="dxa"/>
            <w:gridSpan w:val="10"/>
            <w:tcBorders>
              <w:top w:val="single" w:sz="4" w:space="0" w:color="auto"/>
              <w:left w:val="single" w:sz="4" w:space="0" w:color="auto"/>
              <w:bottom w:val="single" w:sz="4" w:space="0" w:color="auto"/>
              <w:right w:val="single" w:sz="4" w:space="0" w:color="auto"/>
            </w:tcBorders>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Előadás, esettanulmány elemzés,  szerepjátékok, csoportos </w:t>
            </w:r>
            <w:proofErr w:type="gramStart"/>
            <w:r w:rsidRPr="00B341FA">
              <w:rPr>
                <w:rFonts w:ascii="Times New Roman" w:eastAsia="Calibri" w:hAnsi="Times New Roman" w:cs="Times New Roman"/>
                <w:sz w:val="20"/>
                <w:szCs w:val="20"/>
                <w:lang w:eastAsia="hu-HU"/>
              </w:rPr>
              <w:t>probléma</w:t>
            </w:r>
            <w:proofErr w:type="gramEnd"/>
            <w:r w:rsidRPr="00B341FA">
              <w:rPr>
                <w:rFonts w:ascii="Times New Roman" w:eastAsia="Calibri" w:hAnsi="Times New Roman" w:cs="Times New Roman"/>
                <w:sz w:val="20"/>
                <w:szCs w:val="20"/>
                <w:lang w:eastAsia="hu-HU"/>
              </w:rPr>
              <w:t>megoldó feladatok.</w:t>
            </w:r>
          </w:p>
        </w:tc>
      </w:tr>
      <w:tr w:rsidR="00273162"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Értékelés</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Írásbeli vizsga, vállalati esettanulmány feldolgozás és órai aktivitás figyelembevételével.</w:t>
            </w:r>
          </w:p>
          <w:p w:rsidR="00273162" w:rsidRPr="00B341FA" w:rsidRDefault="00273162" w:rsidP="00B341FA">
            <w:pPr>
              <w:spacing w:after="0" w:line="240" w:lineRule="auto"/>
              <w:rPr>
                <w:rFonts w:ascii="Times New Roman" w:eastAsia="Calibri" w:hAnsi="Times New Roman" w:cs="Times New Roman"/>
                <w:sz w:val="20"/>
                <w:szCs w:val="20"/>
                <w:lang w:eastAsia="hu-HU"/>
              </w:rPr>
            </w:pPr>
          </w:p>
        </w:tc>
      </w:tr>
      <w:tr w:rsidR="00273162"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val="en-GB" w:eastAsia="hu-HU"/>
              </w:rPr>
              <w:t xml:space="preserve">Kispál-Vitai Zsuzsanna (2013): </w:t>
            </w:r>
            <w:r w:rsidRPr="00B341FA">
              <w:rPr>
                <w:rFonts w:ascii="Times New Roman" w:eastAsia="Calibri" w:hAnsi="Times New Roman" w:cs="Times New Roman"/>
                <w:i/>
                <w:sz w:val="20"/>
                <w:szCs w:val="20"/>
                <w:lang w:val="en-GB" w:eastAsia="hu-HU"/>
              </w:rPr>
              <w:t>Szervezeti viselkedés</w:t>
            </w:r>
            <w:r w:rsidRPr="00B341FA">
              <w:rPr>
                <w:rFonts w:ascii="Times New Roman" w:eastAsia="Calibri" w:hAnsi="Times New Roman" w:cs="Times New Roman"/>
                <w:sz w:val="20"/>
                <w:szCs w:val="20"/>
                <w:lang w:val="en-GB" w:eastAsia="hu-HU"/>
              </w:rPr>
              <w:t xml:space="preserve"> Pearson Education Limited, Harlow, England</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val="en-GB" w:eastAsia="hu-HU"/>
              </w:rPr>
              <w:t xml:space="preserve">Robbins, Stephen P. – Judge, Timothy A. (2019): </w:t>
            </w:r>
            <w:r w:rsidRPr="00B341FA">
              <w:rPr>
                <w:rFonts w:ascii="Times New Roman" w:eastAsia="Calibri" w:hAnsi="Times New Roman" w:cs="Times New Roman"/>
                <w:i/>
                <w:sz w:val="20"/>
                <w:szCs w:val="20"/>
                <w:lang w:val="en-GB" w:eastAsia="hu-HU"/>
              </w:rPr>
              <w:t>Organizational Behavior</w:t>
            </w:r>
            <w:r w:rsidRPr="00B341FA">
              <w:rPr>
                <w:rFonts w:ascii="Times New Roman" w:eastAsia="Calibri" w:hAnsi="Times New Roman" w:cs="Times New Roman"/>
                <w:sz w:val="20"/>
                <w:szCs w:val="20"/>
                <w:lang w:val="en-GB" w:eastAsia="hu-HU"/>
              </w:rPr>
              <w:t>, Eighteenth edition, Global edition. Pearson Education Limited. Harlow, United Kingdom.</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val="en-GB" w:eastAsia="hu-HU"/>
              </w:rPr>
              <w:t xml:space="preserve">Burnes, Bernard (2009): </w:t>
            </w:r>
            <w:r w:rsidRPr="00B341FA">
              <w:rPr>
                <w:rFonts w:ascii="Times New Roman" w:eastAsia="Calibri" w:hAnsi="Times New Roman" w:cs="Times New Roman"/>
                <w:i/>
                <w:sz w:val="20"/>
                <w:szCs w:val="20"/>
                <w:lang w:val="en-GB" w:eastAsia="hu-HU"/>
              </w:rPr>
              <w:t>Managing Change</w:t>
            </w:r>
            <w:r w:rsidRPr="00B341FA">
              <w:rPr>
                <w:rFonts w:ascii="Times New Roman" w:eastAsia="Calibri" w:hAnsi="Times New Roman" w:cs="Times New Roman"/>
                <w:sz w:val="20"/>
                <w:szCs w:val="20"/>
                <w:lang w:val="en-GB" w:eastAsia="hu-HU"/>
              </w:rPr>
              <w:t xml:space="preserve"> Fifth Edition, Pearson Education Limited, Essex.</w:t>
            </w:r>
          </w:p>
          <w:p w:rsidR="00273162" w:rsidRPr="00B341FA" w:rsidRDefault="00273162"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val="en-GB" w:eastAsia="hu-HU"/>
              </w:rPr>
              <w:t xml:space="preserve">Mullins, Laurie J. (2010): </w:t>
            </w:r>
            <w:r w:rsidRPr="00B341FA">
              <w:rPr>
                <w:rFonts w:ascii="Times New Roman" w:eastAsia="Calibri" w:hAnsi="Times New Roman" w:cs="Times New Roman"/>
                <w:i/>
                <w:sz w:val="20"/>
                <w:szCs w:val="20"/>
                <w:lang w:val="en-GB" w:eastAsia="hu-HU"/>
              </w:rPr>
              <w:t>Management and Organizational Behaviour</w:t>
            </w:r>
            <w:r w:rsidRPr="00B341FA">
              <w:rPr>
                <w:rFonts w:ascii="Times New Roman" w:eastAsia="Calibri" w:hAnsi="Times New Roman" w:cs="Times New Roman"/>
                <w:sz w:val="20"/>
                <w:szCs w:val="20"/>
                <w:lang w:val="en-GB" w:eastAsia="hu-HU"/>
              </w:rPr>
              <w:t xml:space="preserve"> ninth edition Financial Times Prentice Hall Pearson Harlow England.</w:t>
            </w:r>
          </w:p>
          <w:p w:rsidR="00273162" w:rsidRPr="00B341FA" w:rsidRDefault="00273162"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Dobák Miklós – Antal Zsuzsanna (2013): </w:t>
            </w:r>
            <w:r w:rsidRPr="00B341FA">
              <w:rPr>
                <w:rFonts w:ascii="Times New Roman" w:eastAsia="Calibri" w:hAnsi="Times New Roman" w:cs="Times New Roman"/>
                <w:i/>
                <w:sz w:val="20"/>
                <w:szCs w:val="20"/>
                <w:lang w:eastAsia="hu-HU"/>
              </w:rPr>
              <w:t>Vezetés és szervezés. Szervezetek kialakítása és működtetése.</w:t>
            </w:r>
            <w:r w:rsidRPr="00B341FA">
              <w:rPr>
                <w:rFonts w:ascii="Times New Roman" w:eastAsia="Calibri" w:hAnsi="Times New Roman" w:cs="Times New Roman"/>
                <w:sz w:val="20"/>
                <w:szCs w:val="20"/>
                <w:lang w:eastAsia="hu-HU"/>
              </w:rPr>
              <w:t xml:space="preserve"> Akadémiai Kiadó, Budapest</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val="en-GB" w:eastAsia="hu-HU"/>
              </w:rPr>
              <w:t xml:space="preserve">Yukl, Gary (2010): </w:t>
            </w:r>
            <w:r w:rsidRPr="00B341FA">
              <w:rPr>
                <w:rFonts w:ascii="Times New Roman" w:eastAsia="Calibri" w:hAnsi="Times New Roman" w:cs="Times New Roman"/>
                <w:i/>
                <w:sz w:val="20"/>
                <w:szCs w:val="20"/>
                <w:lang w:val="en-GB" w:eastAsia="hu-HU"/>
              </w:rPr>
              <w:t>Leadership in Organizations,</w:t>
            </w:r>
            <w:r w:rsidRPr="00B341FA">
              <w:rPr>
                <w:rFonts w:ascii="Times New Roman" w:eastAsia="Calibri" w:hAnsi="Times New Roman" w:cs="Times New Roman"/>
                <w:sz w:val="20"/>
                <w:szCs w:val="20"/>
                <w:lang w:val="en-GB" w:eastAsia="hu-HU"/>
              </w:rPr>
              <w:t xml:space="preserve"> seventh edition, Pearson Education Inc. Upper Sadle River, New Jersey.</w:t>
            </w:r>
          </w:p>
          <w:p w:rsidR="00273162" w:rsidRPr="00B341FA" w:rsidRDefault="00273162"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val="en-GB" w:eastAsia="hu-HU"/>
              </w:rPr>
              <w:t>Tudományos folyóíratok tanulmányozása.</w:t>
            </w:r>
          </w:p>
        </w:tc>
      </w:tr>
    </w:tbl>
    <w:p w:rsidR="00273162" w:rsidRPr="00B341FA" w:rsidRDefault="00273162" w:rsidP="00B341FA">
      <w:pPr>
        <w:spacing w:after="0" w:line="240" w:lineRule="auto"/>
        <w:rPr>
          <w:rFonts w:ascii="Times New Roman" w:eastAsia="Calibri" w:hAnsi="Times New Roman" w:cs="Times New Roman"/>
          <w:sz w:val="20"/>
          <w:szCs w:val="20"/>
          <w:lang w:eastAsia="hu-HU"/>
        </w:rPr>
      </w:pPr>
    </w:p>
    <w:p w:rsidR="00273162" w:rsidRPr="00B341FA" w:rsidRDefault="00273162" w:rsidP="00B341FA">
      <w:pPr>
        <w:spacing w:after="0" w:line="240" w:lineRule="auto"/>
        <w:rPr>
          <w:rFonts w:ascii="Times New Roman" w:eastAsia="Calibri" w:hAnsi="Times New Roman" w:cs="Times New Roman"/>
          <w:sz w:val="20"/>
          <w:szCs w:val="20"/>
          <w:lang w:eastAsia="hu-HU"/>
        </w:rPr>
      </w:pPr>
    </w:p>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73162" w:rsidRPr="00B341FA" w:rsidTr="00273162">
        <w:tc>
          <w:tcPr>
            <w:tcW w:w="9250" w:type="dxa"/>
            <w:gridSpan w:val="2"/>
            <w:shd w:val="clear" w:color="auto" w:fill="auto"/>
          </w:tcPr>
          <w:p w:rsidR="00273162" w:rsidRPr="00B341FA" w:rsidRDefault="00273162"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Konzultációkra bontott tematika</w:t>
            </w:r>
          </w:p>
        </w:tc>
      </w:tr>
      <w:tr w:rsidR="00273162" w:rsidRPr="00B341FA" w:rsidTr="00273162">
        <w:tc>
          <w:tcPr>
            <w:tcW w:w="1529" w:type="dxa"/>
            <w:vMerge w:val="restart"/>
            <w:shd w:val="clear" w:color="auto" w:fill="auto"/>
          </w:tcPr>
          <w:p w:rsidR="00273162" w:rsidRPr="00B341FA" w:rsidRDefault="00273162" w:rsidP="00B341FA">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Bevezetés, formális és informális szervezetek, szervezetelméletek. Szervezeti magatartás, értékek, attitűdök, érzelmek a szervezetben. Személyiség, tanulás észlelés döntéshozatal.</w:t>
            </w:r>
          </w:p>
        </w:tc>
      </w:tr>
      <w:tr w:rsidR="00273162" w:rsidRPr="00B341FA" w:rsidTr="00273162">
        <w:tc>
          <w:tcPr>
            <w:tcW w:w="1529" w:type="dxa"/>
            <w:vMerge/>
            <w:shd w:val="clear" w:color="auto" w:fill="auto"/>
          </w:tcPr>
          <w:p w:rsidR="00273162" w:rsidRPr="00B341FA" w:rsidRDefault="00273162" w:rsidP="00B341FA">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Megérti a kurzus célját, jelentőségét, ismeri és érti a szervezet fogalmát, felismeri a formális és informális szervezetet. Ismeri, érti és kritikusan elemezni képes a szervezetelmélet különböző irányzatait. Ismeri a szervezeti magatartás, mint tudományterület fogalmát, elemzési módszereit, az értékek, hiedelmek, attitűdök és érzelmek fogalmát, szervezeten belüli jelentőségüket. Ismeri a személyiség fogalmát, legfontosabb modelljeit, a tanulás fogalmát, legfontosabb modelljeit, s mindezek gyakorlati jelentőségét.</w:t>
            </w:r>
          </w:p>
        </w:tc>
      </w:tr>
      <w:tr w:rsidR="00273162" w:rsidRPr="00B341FA" w:rsidTr="00273162">
        <w:tc>
          <w:tcPr>
            <w:tcW w:w="1529" w:type="dxa"/>
            <w:vMerge w:val="restart"/>
            <w:shd w:val="clear" w:color="auto" w:fill="auto"/>
          </w:tcPr>
          <w:p w:rsidR="00273162" w:rsidRPr="00B341FA" w:rsidRDefault="00273162" w:rsidP="00B341FA">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Motiváció elméletek, gyakorlati alkalmazásuk. Csoportok viselkedésének alapjai. Teamek.</w:t>
            </w:r>
          </w:p>
        </w:tc>
      </w:tr>
      <w:tr w:rsidR="00273162" w:rsidRPr="00B341FA" w:rsidTr="00273162">
        <w:tc>
          <w:tcPr>
            <w:tcW w:w="1529" w:type="dxa"/>
            <w:vMerge/>
            <w:shd w:val="clear" w:color="auto" w:fill="auto"/>
          </w:tcPr>
          <w:p w:rsidR="00273162" w:rsidRPr="00B341FA" w:rsidRDefault="00273162" w:rsidP="00B341FA">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és érti a motiváció fogalmát, jelentőségét, a motiváció különböző elméleteit és gyakorlati alkalmazási lehetőségeit. Tisztában van a csoportok legfontosabb jellemzőivel, a csoportdinamikai jelenségekkel, felismeri saját szerepét a csoportokban, képes kritikusan értékelni a csoport működését. Ismeri és érti a csoportok és teamek közötti különbségeket, felismeri a team típusokat, képes eredményesen közreműködni a teamek munkájában.</w:t>
            </w:r>
          </w:p>
        </w:tc>
      </w:tr>
      <w:tr w:rsidR="00273162" w:rsidRPr="00B341FA" w:rsidTr="00273162">
        <w:tc>
          <w:tcPr>
            <w:tcW w:w="1529" w:type="dxa"/>
            <w:vMerge w:val="restart"/>
            <w:shd w:val="clear" w:color="auto" w:fill="auto"/>
          </w:tcPr>
          <w:p w:rsidR="00273162" w:rsidRPr="00B341FA" w:rsidRDefault="00273162" w:rsidP="00B341FA">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Vezetés funkciói, elméletei. Hatalom és befolyás, szervezeti politika.</w:t>
            </w:r>
          </w:p>
        </w:tc>
      </w:tr>
      <w:tr w:rsidR="00273162" w:rsidRPr="00B341FA" w:rsidTr="00273162">
        <w:tc>
          <w:tcPr>
            <w:tcW w:w="1529" w:type="dxa"/>
            <w:vMerge/>
            <w:shd w:val="clear" w:color="auto" w:fill="auto"/>
          </w:tcPr>
          <w:p w:rsidR="00273162" w:rsidRPr="00B341FA" w:rsidRDefault="00273162" w:rsidP="00B341FA">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vezetés fogalmát, elméleteit, képes felismerni az eltérő vezetési stílusokat, képes kritikusan elemezni azokat. Ismeri és érti a hatalom fogalmát, alapját, forrásait, felismeri a hatalmi taktikákat, tisztában van azok eredményességével. Érti a szervezeti politika fogalmát, hatását, a politikai magatartást befolyásoló tényezőket.</w:t>
            </w:r>
          </w:p>
        </w:tc>
      </w:tr>
      <w:tr w:rsidR="00273162" w:rsidRPr="00B341FA" w:rsidTr="00273162">
        <w:tc>
          <w:tcPr>
            <w:tcW w:w="1529" w:type="dxa"/>
            <w:vMerge w:val="restart"/>
            <w:shd w:val="clear" w:color="auto" w:fill="auto"/>
          </w:tcPr>
          <w:p w:rsidR="00273162" w:rsidRPr="00B341FA" w:rsidRDefault="00273162" w:rsidP="00B341FA">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Konfliktus és tárgyalás. Szervezeti struktúra. Szervezeti kultúra.</w:t>
            </w:r>
          </w:p>
        </w:tc>
      </w:tr>
      <w:tr w:rsidR="00273162" w:rsidRPr="00B341FA" w:rsidTr="00273162">
        <w:tc>
          <w:tcPr>
            <w:tcW w:w="1529" w:type="dxa"/>
            <w:vMerge/>
            <w:shd w:val="clear" w:color="auto" w:fill="auto"/>
          </w:tcPr>
          <w:p w:rsidR="00273162" w:rsidRPr="00B341FA" w:rsidRDefault="00273162" w:rsidP="00B341FA">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273162" w:rsidRPr="00B341FA" w:rsidRDefault="00273162"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és érti a konfliktuskezelés és tárgyalás folyamatát, képes alkalmazni a különböző magatartásformákat, tárgyalási stratégiákat. Ismeri és érti a struktúra kialakítását befolyásoló tényezőket, a strukturális jellemzőket. Képes felismerni, elemezni és értékelni a különböző struktúra típusokat. Tisztában van az aktuális struktúraalakítási tendenciákkal. Ismeri és érti a kultúra fogalmát, szintjeit, megjelenési formáit, modelljeit, képes azokat konkrét szervezet esetén felismerni, értékelni, elemezni.</w:t>
            </w:r>
          </w:p>
        </w:tc>
      </w:tr>
    </w:tbl>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273162" w:rsidRPr="00B341FA" w:rsidRDefault="00273162" w:rsidP="00B341FA">
      <w:pPr>
        <w:spacing w:after="0" w:line="240" w:lineRule="auto"/>
        <w:rPr>
          <w:rFonts w:ascii="Times New Roman" w:eastAsia="Calibri" w:hAnsi="Times New Roman" w:cs="Times New Roman"/>
          <w:sz w:val="20"/>
          <w:szCs w:val="20"/>
          <w:lang w:eastAsia="hu-HU"/>
        </w:rPr>
      </w:pPr>
    </w:p>
    <w:p w:rsidR="00273162" w:rsidRPr="00B341FA" w:rsidRDefault="00273162"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972"/>
        <w:gridCol w:w="2294"/>
      </w:tblGrid>
      <w:tr w:rsidR="00185199" w:rsidRPr="00B341FA" w:rsidTr="00343A0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Termelés- és folyamatmenedzsment</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GT_MVSL007-17</w:t>
            </w:r>
          </w:p>
        </w:tc>
      </w:tr>
      <w:tr w:rsidR="00185199" w:rsidRPr="00B341FA" w:rsidTr="00343A0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Production and process management</w:t>
            </w: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r>
      <w:tr w:rsidR="00185199" w:rsidRPr="00B341FA" w:rsidTr="00343A05">
        <w:trPr>
          <w:cantSplit/>
          <w:trHeight w:val="1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bCs/>
                <w:sz w:val="20"/>
                <w:szCs w:val="20"/>
                <w:lang w:eastAsia="hu-HU"/>
              </w:rPr>
            </w:pPr>
          </w:p>
        </w:tc>
      </w:tr>
      <w:tr w:rsidR="00185199" w:rsidRPr="00B341FA" w:rsidTr="003A0F2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Alkalmazott Informatika és Logisztika Intézet</w:t>
            </w:r>
          </w:p>
        </w:tc>
      </w:tr>
      <w:tr w:rsidR="00185199" w:rsidRPr="00B341FA" w:rsidTr="00343A0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p>
        </w:tc>
        <w:tc>
          <w:tcPr>
            <w:tcW w:w="972"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p>
        </w:tc>
      </w:tr>
      <w:tr w:rsidR="00185199" w:rsidRPr="00B341FA" w:rsidTr="00343A0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185199" w:rsidRPr="00B341FA" w:rsidTr="00343A0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343A0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gyakorlati jegy</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185199" w:rsidRPr="00B341FA" w:rsidTr="00343A0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r>
      <w:tr w:rsidR="00185199" w:rsidRPr="00B341FA" w:rsidTr="00343A0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habil. Oláh Judit</w:t>
            </w:r>
          </w:p>
        </w:tc>
        <w:tc>
          <w:tcPr>
            <w:tcW w:w="972"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185199" w:rsidRPr="00B341FA" w:rsidTr="003A0F2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megismerjék a hatékony termelési és folyamatmenedzsmentet, képesek legyenek a folyamatok elemzésére, megismerkedjenek a beszerzés. elosztás, raktárkészlet optimalizálás, módszereivel, az értékesítés tervezésével, az erőforrások tervezésével, a lean rendszerrel, a termelés ütemezésével vállalkozás sikerességének érdekében.</w:t>
            </w:r>
          </w:p>
        </w:tc>
      </w:tr>
      <w:tr w:rsidR="00185199" w:rsidRPr="00B341FA" w:rsidTr="003A0F24">
        <w:trPr>
          <w:cantSplit/>
          <w:trHeight w:val="1400"/>
        </w:trPr>
        <w:tc>
          <w:tcPr>
            <w:tcW w:w="9939" w:type="dxa"/>
            <w:gridSpan w:val="10"/>
            <w:tcBorders>
              <w:top w:val="single" w:sz="4" w:space="0" w:color="auto"/>
              <w:left w:val="single" w:sz="4" w:space="0" w:color="auto"/>
              <w:right w:val="single" w:sz="4" w:space="0" w:color="000000"/>
            </w:tcBorders>
            <w:vAlign w:val="center"/>
          </w:tcPr>
          <w:p w:rsidR="00185199" w:rsidRPr="00B341FA" w:rsidRDefault="00185199"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Érti a szervezetek működése során felmerülő problémák és új jelenségek megoldási módozatait, illetve a kritikus feldolgozására irányuló módszereket.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Elsajátította a képzésnek megfelelő területeken az alapvető (funkcionális) gyakorlati módszereket és megoldásokat, valamint ezek hasznosításának lehetőségeit.</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Nemzetközi, multikulturális környezetben is képes hatékony munkavégzésre. </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egy életen át tartó fejlesztésére.</w:t>
            </w:r>
          </w:p>
          <w:p w:rsidR="00185199" w:rsidRPr="00B341FA" w:rsidRDefault="00185199" w:rsidP="00B341FA">
            <w:pPr>
              <w:spacing w:after="0" w:line="240" w:lineRule="auto"/>
              <w:ind w:left="402"/>
              <w:jc w:val="both"/>
              <w:rPr>
                <w:rFonts w:ascii="Times New Roman" w:eastAsia="Calibri" w:hAnsi="Times New Roman" w:cs="Times New Roman"/>
                <w:sz w:val="20"/>
                <w:szCs w:val="20"/>
                <w:lang w:eastAsia="hu-HU"/>
              </w:rPr>
            </w:pPr>
            <w:r w:rsidRPr="00B341FA">
              <w:rPr>
                <w:rFonts w:ascii="Times New Roman" w:eastAsia="Calibri" w:hAnsi="Times New Roman" w:cs="Times New Roman"/>
                <w:i/>
                <w:sz w:val="20"/>
                <w:szCs w:val="20"/>
                <w:lang w:eastAsia="hu-HU"/>
              </w:rPr>
              <w:t>Attitűd:</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 Nyitott és befogadó a gazdaságtudomány és gyakorlat új eredményei iránt.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Törekszik tudásának és munkakapcsolatainak fejlesztésére, erre munkatársait és beosztottait is ösztönzi, segíti, támogatja.</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Önállóan létesít, szervez és irányít nagyobb méretű vállalkozást, vagy nagyobb szervezetet, szervezeti egységet is.</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Önállóan azonosítja, tervezi és szervezi saját és beosztottai szakmai és általános fejlődését, azokért felelősséget vállal és visel.</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Vizsgálja, vállalja és kezeli annak felelősségét, hogy az elemzések és gyakorlatibb eljárások során kapott eredmények a választott módszertől is függnek.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 Munkájára jellemző a szakmai kérdések megfogalmazásakor a gazdasági és gazdaságon kívüli következmények önálló és felelős végiggondolása és figyelembevétele.</w:t>
            </w:r>
          </w:p>
        </w:tc>
      </w:tr>
      <w:tr w:rsidR="00185199" w:rsidRPr="00B341FA" w:rsidTr="003A0F2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tárgy célja bemutatni a termelési folyamatok alaptulajdonságait, valamint a termelési feladatok tervezéséhez és azok hatékony végrehajtásához szükséges alapvető módszereket. A tárgy a termelő- és szolgáltató-rendszerek törvényszerűségeit egyaránt vizsgálja. A tananyag tárgyalásakor az elméleti alapok áttekintése mellett a gyakorlati alkalmazást példák és esettanulmányok segítségével tárgyaljuk.</w:t>
            </w:r>
          </w:p>
        </w:tc>
      </w:tr>
      <w:tr w:rsidR="00185199" w:rsidRPr="00B341FA" w:rsidTr="003A0F2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Esettanulmányokon, gyakorlati példákon keresztül az elméleti tudás elmélyítése, kiegészítése. Külső vendégelőadók révén a jelenlegi vállalati problémák, tendenciák, megoldások bemutatása.</w:t>
            </w:r>
          </w:p>
        </w:tc>
      </w:tr>
      <w:tr w:rsidR="00185199" w:rsidRPr="00B341FA" w:rsidTr="003A0F2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Értékelés</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előadást rendszeresen látogatók (2/3) megajánlott jegyet kaphatnak a félév végén, a gyakorlati jegy és a szorgalmi időszakban megírt dolgozat alapján. A vizsgaidőszakban javítási és pótlási lehetőség írásbeli formában történik.</w:t>
            </w:r>
          </w:p>
        </w:tc>
      </w:tr>
      <w:tr w:rsidR="00185199" w:rsidRPr="00B341FA" w:rsidTr="003A0F2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előadásról készített digitális tananyag (PowerPoint)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Bodnár V. (Szerk.) - Vida G. (Szerk.): Folyamatmenedzsment a gyakorlatban 2. ISBN 978-963-9659-21-6, 2008</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Chikán A. - Demeter K</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Az értékteremtő folyamatok menedzsmentje AULA KIADÓ KFT ISBN: 9789639585218, 2006</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Kozma T. -Pónusz M. (2016): Ellátásilánc-menedzsment elmélete és gyakorlata-alapok, Károly Róbert Kutató-Oktató Közhasznú Nonprofit Kft. ISBN:</w:t>
            </w:r>
            <w:hyperlink r:id="rId31" w:history="1">
              <w:r w:rsidRPr="00B341FA">
                <w:rPr>
                  <w:rFonts w:ascii="Times New Roman" w:eastAsia="Calibri" w:hAnsi="Times New Roman" w:cs="Times New Roman"/>
                  <w:sz w:val="20"/>
                  <w:szCs w:val="20"/>
                  <w:lang w:eastAsia="hu-HU"/>
                </w:rPr>
                <w:t>978-963-941-94-6</w:t>
              </w:r>
            </w:hyperlink>
          </w:p>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Russell, R. S</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B. W. Taylor: Operations Management, 7th Edition, Wiley &amp; Suns, INC</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ISBN: 978-0-470-64623-6, 2011</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Wisner J. D.: Principles of Supply Chain Management. Cengage Learning. ISBN: 978-1-285-42831-4, 2016</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Koltai T. (2006): Termelésmenedzsment. Budapesti Műszaki és Gazdaságtudományi Egyetem</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Vörös J. (2010): Termelés- és szolgáltatásmenedzsment, Akadémia Kiadó Budapest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(2011): Cellarendszerű gyártás: Egydarabos anyagáramlás. ISBN: 9789630814836 Pro Oktató és Tanácsadó Kft. Shopfloor könyvek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(2011): Poka-yoke: Hibamentes gyártás. Pro Oktató és Tanácsadó Kft.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(2011): Just-in-Time. ISBN: 9789630814829 Shopfloor könyvek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Judit Oláh (2014): A Six Sigma minőségirányzat és a lean management kapcsolódási lehetőségei. Acta Oeconomica Universitatis Selye, 3. évf. 2. sz., 131-140.p. http://acta.selyeuni.sk/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Pakurár Miklós - Oláh Judit - Terjék László (2015): A lean six szigma jelentősége a kutatásban. TAYLOR: Gazdálkodás- és szervezéstudományi folyóirat. A Virtuális Intézet Közép-Európa Kutatásáért Közleményei. 1-2. sz. VII. évf./1-2. </w:t>
            </w:r>
            <w:proofErr w:type="gramStart"/>
            <w:r w:rsidRPr="00B341FA">
              <w:rPr>
                <w:rFonts w:ascii="Times New Roman" w:eastAsia="Calibri" w:hAnsi="Times New Roman" w:cs="Times New Roman"/>
                <w:sz w:val="20"/>
                <w:szCs w:val="20"/>
                <w:lang w:eastAsia="hu-HU"/>
              </w:rPr>
              <w:t>szám</w:t>
            </w:r>
            <w:proofErr w:type="gramEnd"/>
            <w:r w:rsidRPr="00B341FA">
              <w:rPr>
                <w:rFonts w:ascii="Times New Roman" w:eastAsia="Calibri" w:hAnsi="Times New Roman" w:cs="Times New Roman"/>
                <w:sz w:val="20"/>
                <w:szCs w:val="20"/>
                <w:lang w:eastAsia="hu-HU"/>
              </w:rPr>
              <w:t xml:space="preserve"> No.18-19. 185-191.p.</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Judit Oláh - József Popp (2016): Lean Management, Six Sigma and Lean Six Sigma: Possible Connections.  Óbuda University E-Bullentin, </w:t>
            </w:r>
            <w:proofErr w:type="gramStart"/>
            <w:r w:rsidRPr="00B341FA">
              <w:rPr>
                <w:rFonts w:ascii="Times New Roman" w:eastAsia="Calibri" w:hAnsi="Times New Roman" w:cs="Times New Roman"/>
                <w:sz w:val="20"/>
                <w:szCs w:val="20"/>
                <w:lang w:eastAsia="hu-HU"/>
              </w:rPr>
              <w:t>6(</w:t>
            </w:r>
            <w:proofErr w:type="gramEnd"/>
            <w:r w:rsidRPr="00B341FA">
              <w:rPr>
                <w:rFonts w:ascii="Times New Roman" w:eastAsia="Calibri" w:hAnsi="Times New Roman" w:cs="Times New Roman"/>
                <w:sz w:val="20"/>
                <w:szCs w:val="20"/>
                <w:lang w:eastAsia="hu-HU"/>
              </w:rPr>
              <w:t>2), 25-31.p.,  http://www.uni-obuda.hu/e-bulletin/issue8.htm</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Judit Oláh - Ádám Szolnok - Gyula Nagy - Péter Lengyel- József Popp (2017): The Impact of Lean Thinking on Workforce Motivation: A Success Factor at LEGO Manufacturing Ltd., Journal of Competitiveness, Vol. 9, Issue 2, 93-109.p., https://doi.org/10.7441/joc.2017.02.07</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Balázs Kocsi - Judit Oláh (2017): Potential connections of unique manufacturing and industry 4.0. Logforum, </w:t>
            </w:r>
            <w:proofErr w:type="gramStart"/>
            <w:r w:rsidRPr="00B341FA">
              <w:rPr>
                <w:rFonts w:ascii="Times New Roman" w:eastAsia="Calibri" w:hAnsi="Times New Roman" w:cs="Times New Roman"/>
                <w:sz w:val="20"/>
                <w:szCs w:val="20"/>
                <w:lang w:eastAsia="hu-HU"/>
              </w:rPr>
              <w:t>13(</w:t>
            </w:r>
            <w:proofErr w:type="gramEnd"/>
            <w:r w:rsidRPr="00B341FA">
              <w:rPr>
                <w:rFonts w:ascii="Times New Roman" w:eastAsia="Calibri" w:hAnsi="Times New Roman" w:cs="Times New Roman"/>
                <w:sz w:val="20"/>
                <w:szCs w:val="20"/>
                <w:lang w:eastAsia="hu-HU"/>
              </w:rPr>
              <w:t>4), 389-400.p., https://doi.org/10.17270/J.LOG.2017.4.1, http://www.logforum.net/pdf/13_4_1_17.pdf</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Oláh Judit - Erdei Edina - Popp József (2017): A termelésirányítási rendszer hatékonyságának vizsgálata, Efficiency analysis of production management system, International Journal of Engineering and Management Sciences (IJEMS). Vol. 2. No. 4</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401-415.p., https://doi.org/10.21791/IJEMS.2017.4.32</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Judit Nagy - Judit Oláh - Edina Erdei - Domicián Máté- József Popp (2018): The Role and Impact of Industry 4.0 and the Internet of Things on the Business Strategy of the Value Chain - The Case of Hungary. Sustainability, </w:t>
            </w:r>
            <w:proofErr w:type="gramStart"/>
            <w:r w:rsidRPr="00B341FA">
              <w:rPr>
                <w:rFonts w:ascii="Times New Roman" w:eastAsia="Calibri" w:hAnsi="Times New Roman" w:cs="Times New Roman"/>
                <w:sz w:val="20"/>
                <w:szCs w:val="20"/>
                <w:lang w:eastAsia="hu-HU"/>
              </w:rPr>
              <w:t>10(</w:t>
            </w:r>
            <w:proofErr w:type="gramEnd"/>
            <w:r w:rsidRPr="00B341FA">
              <w:rPr>
                <w:rFonts w:ascii="Times New Roman" w:eastAsia="Calibri" w:hAnsi="Times New Roman" w:cs="Times New Roman"/>
                <w:sz w:val="20"/>
                <w:szCs w:val="20"/>
                <w:lang w:eastAsia="hu-HU"/>
              </w:rPr>
              <w:t>10), 3491, 25.p. https://doi.org/10.3390/su10103491, https://www.mdpi.com/2071-1050/10/10/3491</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85199" w:rsidRPr="00B341FA" w:rsidTr="003A0F24">
        <w:tc>
          <w:tcPr>
            <w:tcW w:w="9250" w:type="dxa"/>
            <w:gridSpan w:val="2"/>
            <w:shd w:val="clear" w:color="auto" w:fill="auto"/>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Ellátási lánc meghatározása, fejlődése, értékteremtő folyamatok menedzsmentje, e-kereskedelem</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Ellátási lánc dinamikája, átláthatósága, stratégia és tervezés, kiszervezés</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Globális beszerzés és értékesítés</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Előrejelzés</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Készletgazdálkodás menedzsment</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Raktárgazdálkodás</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Aggregált tervezés és értékesítés</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Lean menedzsment 1.</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Lean menedzsment 2.</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Szolgáltatások tervezése</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Telephelyválasztás és klaszterek</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E-kereskedelem</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Ipar 4.0.</w:t>
            </w:r>
          </w:p>
        </w:tc>
      </w:tr>
      <w:tr w:rsidR="00185199" w:rsidRPr="00B341FA" w:rsidTr="003A0F24">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r w:rsidR="00185199" w:rsidRPr="00B341FA" w:rsidTr="003A0F24">
        <w:tc>
          <w:tcPr>
            <w:tcW w:w="1529" w:type="dxa"/>
            <w:vMerge w:val="restart"/>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Fenntartható ellátási lánc</w:t>
            </w:r>
          </w:p>
        </w:tc>
      </w:tr>
      <w:tr w:rsidR="00185199" w:rsidRPr="00B341FA" w:rsidTr="003A0F24">
        <w:trPr>
          <w:trHeight w:val="70"/>
        </w:trPr>
        <w:tc>
          <w:tcPr>
            <w:tcW w:w="1529" w:type="dxa"/>
            <w:vMerge/>
            <w:shd w:val="clear" w:color="auto" w:fill="auto"/>
          </w:tcPr>
          <w:p w:rsidR="00185199" w:rsidRPr="00B341FA" w:rsidRDefault="00185199" w:rsidP="00B341FA">
            <w:pPr>
              <w:numPr>
                <w:ilvl w:val="0"/>
                <w:numId w:val="38"/>
              </w:numPr>
              <w:spacing w:after="0" w:line="240" w:lineRule="auto"/>
              <w:rPr>
                <w:rFonts w:ascii="Times New Roman" w:eastAsia="Calibri" w:hAnsi="Times New Roman" w:cs="Times New Roman"/>
                <w:sz w:val="20"/>
                <w:szCs w:val="20"/>
                <w:lang w:eastAsia="hu-HU"/>
              </w:rPr>
            </w:pPr>
          </w:p>
        </w:tc>
        <w:tc>
          <w:tcPr>
            <w:tcW w:w="7721" w:type="dxa"/>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185199" w:rsidRPr="00B341FA" w:rsidRDefault="00185199"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972"/>
        <w:gridCol w:w="2294"/>
      </w:tblGrid>
      <w:tr w:rsidR="00185199" w:rsidRPr="00B341FA" w:rsidTr="0016609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Integrált információs rendszerek</w:t>
            </w:r>
            <w:r w:rsidRPr="00B341FA">
              <w:rPr>
                <w:rFonts w:ascii="Times New Roman" w:eastAsia="Arial Unicode MS" w:hAnsi="Times New Roman" w:cs="Times New Roman"/>
                <w:b/>
                <w:sz w:val="20"/>
                <w:szCs w:val="20"/>
                <w:lang w:eastAsia="hu-HU"/>
              </w:rPr>
              <w:br/>
              <w:t>irányítása</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GT_MVSL010-17</w:t>
            </w:r>
          </w:p>
        </w:tc>
      </w:tr>
      <w:tr w:rsidR="00185199" w:rsidRPr="00B341FA" w:rsidTr="0016609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ERP System Management</w:t>
            </w: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r>
      <w:tr w:rsidR="00185199" w:rsidRPr="00B341FA" w:rsidTr="003A0F2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bCs/>
                <w:sz w:val="20"/>
                <w:szCs w:val="20"/>
                <w:lang w:eastAsia="hu-HU"/>
              </w:rPr>
            </w:pPr>
          </w:p>
        </w:tc>
      </w:tr>
      <w:tr w:rsidR="00185199" w:rsidRPr="00B341FA" w:rsidTr="003A0F2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Alkalmazott Informatika és Logisztika Intézet</w:t>
            </w:r>
          </w:p>
        </w:tc>
      </w:tr>
      <w:tr w:rsidR="00185199" w:rsidRPr="00B341FA" w:rsidTr="0016609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972"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185199" w:rsidRPr="00B341FA" w:rsidTr="0016609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185199" w:rsidRPr="00B341FA" w:rsidTr="0016609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16609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gyakorlati jegy</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4</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185199" w:rsidRPr="00B341FA" w:rsidTr="0016609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r>
      <w:tr w:rsidR="00185199" w:rsidRPr="00B341FA" w:rsidTr="0016609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Füzesi István</w:t>
            </w:r>
          </w:p>
        </w:tc>
        <w:tc>
          <w:tcPr>
            <w:tcW w:w="972"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185199" w:rsidRPr="00B341FA" w:rsidTr="003A0F2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tárgy általános célja megismertetni a hallgatókkal a korszerű vállalatirányítás információs rendszereinek szerepét és feladatait. Ennek keretében a hallgatók megismerkednek az információs rendszerek alapvető típusaival, az integrált vállalatirányítási rendszerek funkcionális alrendszereivel és a modulok kapcsolataival.</w:t>
            </w:r>
          </w:p>
        </w:tc>
      </w:tr>
      <w:tr w:rsidR="00185199" w:rsidRPr="00B341FA" w:rsidTr="003A0F24">
        <w:trPr>
          <w:cantSplit/>
          <w:trHeight w:val="1400"/>
        </w:trPr>
        <w:tc>
          <w:tcPr>
            <w:tcW w:w="9939" w:type="dxa"/>
            <w:gridSpan w:val="10"/>
            <w:tcBorders>
              <w:top w:val="single" w:sz="4" w:space="0" w:color="auto"/>
              <w:left w:val="single" w:sz="4" w:space="0" w:color="auto"/>
              <w:right w:val="single" w:sz="4" w:space="0" w:color="000000"/>
            </w:tcBorders>
            <w:vAlign w:val="center"/>
          </w:tcPr>
          <w:p w:rsidR="00185199" w:rsidRPr="00B341FA" w:rsidRDefault="00185199"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85199" w:rsidRPr="00B341FA" w:rsidRDefault="00185199" w:rsidP="00B341FA">
            <w:pPr>
              <w:spacing w:after="0" w:line="240" w:lineRule="auto"/>
              <w:jc w:val="both"/>
              <w:rPr>
                <w:rFonts w:ascii="Times New Roman" w:eastAsia="Calibri" w:hAnsi="Times New Roman" w:cs="Times New Roman"/>
                <w:b/>
                <w:bCs/>
                <w:sz w:val="20"/>
                <w:szCs w:val="20"/>
                <w:lang w:eastAsia="hu-HU"/>
              </w:rPr>
            </w:pP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185199" w:rsidRPr="00B341FA" w:rsidRDefault="00185199" w:rsidP="00B341FA">
            <w:pPr>
              <w:numPr>
                <w:ilvl w:val="0"/>
                <w:numId w:val="8"/>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Ismeri a vállalati folyamatokat támogató informatikai és irodatechnikai eszközöket.</w:t>
            </w:r>
          </w:p>
          <w:p w:rsidR="00185199" w:rsidRPr="00B341FA" w:rsidRDefault="00185199" w:rsidP="00B341FA">
            <w:pPr>
              <w:numPr>
                <w:ilvl w:val="0"/>
                <w:numId w:val="8"/>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Ismeri a gazdasági szervezetek felépítését és működését.</w:t>
            </w:r>
          </w:p>
          <w:p w:rsidR="00185199" w:rsidRPr="00B341FA" w:rsidRDefault="00185199" w:rsidP="00B341FA">
            <w:pPr>
              <w:numPr>
                <w:ilvl w:val="0"/>
                <w:numId w:val="8"/>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Birtokában van a szakterület legalapvetőbb információgyűjtési, elemzési, feladat-, illetve probléma-megoldási módszereinek.</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Egyszerűbb gazdasági folyamatokat, eljárásokat megtervez, megszervez, végrehajt.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egyszerű gazdaságossági számítások, költségkalkulációk elvégzésre.</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a gazdasági folyamatok, szervezeti események következményeinek megértésére, alapvető gazdasági mutatók kiszámítására és azokból következtetések levonására.</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Kritikusan szemléli saját munkáját.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Elkötelezett a minőségi munkavégzés iránt, betartja a vonatkozó szakmai, jogi és etikai szabályokat, normákat.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Törekszik tudásának és munkakapcsolatainak fejlesztésére.</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Felelősséget vállal, illetve visel saját munkájáért, döntéseiért.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Munkaköri feladatát önállóan végzi, szakmai beszámolóit, jelentéseit, kisebb prezentációit önállóan készíti. Szükség esetén munkatársi, vezetői segítséget vesz igénybe.</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 Fel tudja mérni, hogy képes-e egy rá bízott feladatot elvégezni.</w:t>
            </w:r>
          </w:p>
        </w:tc>
      </w:tr>
      <w:tr w:rsidR="00185199" w:rsidRPr="00B341FA" w:rsidTr="003A0F2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 és rendszerelmélet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Adat-, információ modellezés</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Üzleti folyamatok modellezése</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 típusai</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Integrált vállalati információs rendszerek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Vezetői információs rendszerek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Üzleti intelligencia</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 értékelése, kiválasztása</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Információs rendszerek implementálása. </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Infrastruktúra menedzsment (Információs erőforrás menedzsment)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 működtetetése</w:t>
            </w:r>
          </w:p>
        </w:tc>
      </w:tr>
      <w:tr w:rsidR="00185199" w:rsidRPr="00B341FA" w:rsidTr="003A0F2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oktatás elméleti előadásokból és gyakorlati órából áll. Az elméleti tananyag elsajátításához az előadáson elhangzottak, a prezentációk és jegyzetek, könyvek állnak a hallgatók rendelkezésére. A gyakorlati foglalkozások egy ERP rendszer és vezetői információs rendszer alkalmazásával folynak.</w:t>
            </w:r>
          </w:p>
        </w:tc>
      </w:tr>
      <w:tr w:rsidR="00185199" w:rsidRPr="00B341FA" w:rsidTr="003A0F2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Értékelés</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Egy elméleti teszt és 2 gyakorlati feladat elkészítése. Az előadásokon való részvétel ajánlott, mivel a gyakorlat az előadásokra épül. A félév gyakorlati jeggyel zárul. A számonkérésből 30 pont megszerzése az aláírás feltétele. A félév végén a hallgatóknak gyakorlati jegyet kell szerezniük, mely a következők alapján kerül kialakításra: két elméleti teszt az előadások anyagából (50 pont); két gyakorlati feladat (25-25 pont). Ponthatárok: 1:0-60; 2:61-70; 3:71-80; 4:81-90; 5:90-100.</w:t>
            </w:r>
          </w:p>
        </w:tc>
      </w:tr>
      <w:tr w:rsidR="00185199" w:rsidRPr="00B341FA" w:rsidTr="003A0F2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Herdon Miklós, Rózsa Tünde: Információs rendszerek az agrárgazdaságban Budapest: Szaktudás Kiadó Ház, 2011. 244 p.</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Hetyei József (2004): ERP rendszerek Magyarországon a 21. században. ComputerBooks Kiadó, Budapest. ISBN 963-618-246-9</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Gábor Aandrás (1997): Információ-menedzsment. Aula Kiadó, Budapest. ISBN 963 9078 42 5</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Dobai Péter.</w:t>
            </w:r>
          </w:p>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Efraim Turban, Dorothy Leidner, James Wetherbe, Ephraim Mclean (2008): Information Technology For Management, 6Th </w:t>
            </w:r>
            <w:proofErr w:type="gramStart"/>
            <w:r w:rsidRPr="00B341FA">
              <w:rPr>
                <w:rFonts w:ascii="Times New Roman" w:eastAsia="Calibri" w:hAnsi="Times New Roman" w:cs="Times New Roman"/>
                <w:sz w:val="20"/>
                <w:szCs w:val="20"/>
                <w:lang w:eastAsia="hu-HU"/>
              </w:rPr>
              <w:t>Ed(</w:t>
            </w:r>
            <w:proofErr w:type="gramEnd"/>
            <w:r w:rsidRPr="00B341FA">
              <w:rPr>
                <w:rFonts w:ascii="Times New Roman" w:eastAsia="Calibri" w:hAnsi="Times New Roman" w:cs="Times New Roman"/>
                <w:sz w:val="20"/>
                <w:szCs w:val="20"/>
                <w:lang w:eastAsia="hu-HU"/>
              </w:rPr>
              <w:t>WITH CD). Wiley India Pvt. Ltd</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Herdon M., Füzesi I., Rózsa T. (2005): Vezetői információs rendszerek. Egyetemi elektronikus jegyzet Gazdasági agrármérnök hallgatók számára. (Lektorálta: Salga Péter) Debreceni Egyetem, ATC AVK, Gazdasági- és Agrárinformatikai Tanszék, 1-125 p.</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Jánosa András (2010): Üzleti intelligencia alkalmazások. Computer Books Kiadó. Budapest</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Sántáné, Biró, Gábor, Kő, Lovrics (2008): Döntéstámogató rendszerek, Szerkesztette: Sántáné- Tóth Edit. Panem Kiadó, Budapest. ISBN 978-9-635454-82-2</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85199" w:rsidRPr="00B341FA" w:rsidTr="003A0F24">
        <w:tc>
          <w:tcPr>
            <w:tcW w:w="9250" w:type="dxa"/>
            <w:gridSpan w:val="2"/>
            <w:shd w:val="clear" w:color="auto" w:fill="auto"/>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 és rendszerelmélet</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Excel, adat, adatbázis</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Adat-, információ modellezés</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Adatmodellezés - adatbázis kezelés</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Üzleti folyamatok modellezése</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Üzleti folyamatok modellezése - ARIS</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ARIS - feladatkészítés</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 típusai</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Információs rendszer készítés - Access-el</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Integrált vállalati információs rendszerek</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1. SAP, Partner felépítése, kezelése</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Vezetői információs rendszerek</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Excel, Pivot</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Üzleti intelligencia</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Multidimenzionális adatbázis modellezés</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 értékelése, kiválasztása</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Információs rendszerek értékelése, kiválasztása</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 implementálása.</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Információs rendszerek implementálása</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Infrastruktúra menedzsment (Információs erőforrás menedzsment)</w:t>
            </w:r>
          </w:p>
        </w:tc>
      </w:tr>
      <w:tr w:rsidR="00185199" w:rsidRPr="00B341FA" w:rsidTr="003A0F24">
        <w:tc>
          <w:tcPr>
            <w:tcW w:w="1529" w:type="dxa"/>
            <w:vMerge/>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Információs erőforrás menedzsment</w:t>
            </w:r>
          </w:p>
        </w:tc>
      </w:tr>
      <w:tr w:rsidR="00185199" w:rsidRPr="00B341FA" w:rsidTr="003A0F24">
        <w:tc>
          <w:tcPr>
            <w:tcW w:w="1529" w:type="dxa"/>
            <w:vMerge w:val="restart"/>
            <w:shd w:val="clear" w:color="auto" w:fill="auto"/>
          </w:tcPr>
          <w:p w:rsidR="00185199" w:rsidRPr="00BC1CCC" w:rsidRDefault="00185199" w:rsidP="00BC1CCC">
            <w:pPr>
              <w:pStyle w:val="Listaszerbekezds"/>
              <w:numPr>
                <w:ilvl w:val="0"/>
                <w:numId w:val="56"/>
              </w:numPr>
              <w:rPr>
                <w:rFonts w:eastAsia="Calibri"/>
                <w:sz w:val="20"/>
                <w:szCs w:val="20"/>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Információs rendszerek működtetetése</w:t>
            </w:r>
          </w:p>
        </w:tc>
      </w:tr>
      <w:tr w:rsidR="00185199" w:rsidRPr="00B341FA" w:rsidTr="003A0F24">
        <w:tc>
          <w:tcPr>
            <w:tcW w:w="1529" w:type="dxa"/>
            <w:vMerge/>
            <w:shd w:val="clear" w:color="auto" w:fill="auto"/>
          </w:tcPr>
          <w:p w:rsidR="00185199" w:rsidRPr="00B341FA" w:rsidRDefault="0018519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Demonstrációk, feladatok bemutatás</w:t>
            </w:r>
          </w:p>
        </w:tc>
      </w:tr>
      <w:tr w:rsidR="00185199" w:rsidRPr="00B341FA" w:rsidTr="003A0F24">
        <w:tc>
          <w:tcPr>
            <w:tcW w:w="1529" w:type="dxa"/>
            <w:vMerge/>
            <w:shd w:val="clear" w:color="auto" w:fill="auto"/>
          </w:tcPr>
          <w:p w:rsidR="00185199" w:rsidRPr="00B341FA" w:rsidRDefault="00185199"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D7498E" w:rsidRPr="00B341FA" w:rsidRDefault="00D7498E" w:rsidP="00B341FA">
      <w:pPr>
        <w:spacing w:after="0" w:line="240" w:lineRule="auto"/>
        <w:rPr>
          <w:rFonts w:ascii="Times New Roman" w:hAnsi="Times New Roman" w:cs="Times New Roman"/>
          <w:sz w:val="20"/>
          <w:szCs w:val="20"/>
        </w:rPr>
      </w:pPr>
    </w:p>
    <w:p w:rsidR="00E03AD1" w:rsidRPr="00B341FA" w:rsidRDefault="00E03AD1" w:rsidP="00B341FA">
      <w:pPr>
        <w:spacing w:after="0" w:line="240" w:lineRule="auto"/>
        <w:rPr>
          <w:rFonts w:ascii="Times New Roman" w:hAnsi="Times New Roman" w:cs="Times New Roman"/>
          <w:sz w:val="20"/>
          <w:szCs w:val="20"/>
        </w:rPr>
      </w:pPr>
    </w:p>
    <w:p w:rsidR="00185199" w:rsidRPr="00B341FA" w:rsidRDefault="00185199"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4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850"/>
        <w:gridCol w:w="139"/>
        <w:gridCol w:w="9"/>
        <w:gridCol w:w="419"/>
        <w:gridCol w:w="730"/>
        <w:gridCol w:w="120"/>
        <w:gridCol w:w="942"/>
        <w:gridCol w:w="1762"/>
        <w:gridCol w:w="10"/>
        <w:gridCol w:w="1114"/>
        <w:gridCol w:w="2142"/>
        <w:gridCol w:w="10"/>
      </w:tblGrid>
      <w:tr w:rsidR="00185199" w:rsidRPr="00B341FA" w:rsidTr="004325F7">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Haladó stratégiai menedzsment</w:t>
            </w:r>
          </w:p>
        </w:tc>
        <w:tc>
          <w:tcPr>
            <w:tcW w:w="1114"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gridSpan w:val="2"/>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GT_MVSL011-17</w:t>
            </w:r>
          </w:p>
        </w:tc>
      </w:tr>
      <w:tr w:rsidR="00185199" w:rsidRPr="00B341FA" w:rsidTr="004325F7">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989" w:type="dxa"/>
            <w:gridSpan w:val="2"/>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val="en-GB" w:eastAsia="hu-HU"/>
              </w:rPr>
            </w:pPr>
            <w:r w:rsidRPr="00B341FA">
              <w:rPr>
                <w:rFonts w:ascii="Times New Roman" w:eastAsia="Calibri" w:hAnsi="Times New Roman" w:cs="Times New Roman"/>
                <w:b/>
                <w:sz w:val="20"/>
                <w:szCs w:val="20"/>
                <w:lang w:val="en-GB" w:eastAsia="hu-HU"/>
              </w:rPr>
              <w:t>Advanced Strategic Management</w:t>
            </w:r>
          </w:p>
        </w:tc>
        <w:tc>
          <w:tcPr>
            <w:tcW w:w="1114"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2152" w:type="dxa"/>
            <w:gridSpan w:val="2"/>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r>
      <w:tr w:rsidR="00185199" w:rsidRPr="00B341FA" w:rsidTr="003A0F24">
        <w:trPr>
          <w:gridBefore w:val="1"/>
          <w:wBefore w:w="10" w:type="dxa"/>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2020/2021/2</w:t>
            </w:r>
          </w:p>
        </w:tc>
      </w:tr>
      <w:tr w:rsidR="00185199" w:rsidRPr="00B341FA" w:rsidTr="003A0F24">
        <w:trPr>
          <w:gridBefore w:val="1"/>
          <w:wBefore w:w="1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7258"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 DE GTK Gazdálkodástudományi Intézet, Vállalatgazdaságtani Tanszék</w:t>
            </w:r>
          </w:p>
        </w:tc>
      </w:tr>
      <w:tr w:rsidR="00185199" w:rsidRPr="00B341FA" w:rsidTr="004325F7">
        <w:trPr>
          <w:gridBefore w:val="1"/>
          <w:wBefore w:w="10"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1114"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gridSpan w:val="2"/>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185199" w:rsidRPr="00B341FA" w:rsidTr="004325F7">
        <w:trPr>
          <w:gridAfter w:val="1"/>
          <w:wAfter w:w="1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24" w:type="dxa"/>
            <w:gridSpan w:val="2"/>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4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185199" w:rsidRPr="00B341FA" w:rsidTr="004325F7">
        <w:trPr>
          <w:gridAfter w:val="1"/>
          <w:wAfter w:w="1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1124" w:type="dxa"/>
            <w:gridSpan w:val="2"/>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214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4325F7">
        <w:trPr>
          <w:gridAfter w:val="1"/>
          <w:wAfter w:w="1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w:t>
            </w:r>
          </w:p>
        </w:tc>
        <w:tc>
          <w:tcPr>
            <w:tcW w:w="1124" w:type="dxa"/>
            <w:gridSpan w:val="2"/>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4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185199" w:rsidRPr="00B341FA" w:rsidTr="004325F7">
        <w:trPr>
          <w:gridAfter w:val="1"/>
          <w:wAfter w:w="1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1124" w:type="dxa"/>
            <w:gridSpan w:val="2"/>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214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r>
      <w:tr w:rsidR="00185199" w:rsidRPr="00B341FA" w:rsidTr="004325F7">
        <w:trPr>
          <w:gridBefore w:val="1"/>
          <w:wBefore w:w="1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834" w:type="dxa"/>
            <w:gridSpan w:val="4"/>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Prof. Dr. Nábrádi András</w:t>
            </w:r>
          </w:p>
        </w:tc>
        <w:tc>
          <w:tcPr>
            <w:tcW w:w="1114"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gridSpan w:val="2"/>
            <w:tcBorders>
              <w:top w:val="nil"/>
              <w:left w:val="nil"/>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egyetemi tanár</w:t>
            </w:r>
          </w:p>
        </w:tc>
      </w:tr>
      <w:tr w:rsidR="00185199" w:rsidRPr="00B341FA" w:rsidTr="003A0F24">
        <w:trPr>
          <w:gridBefore w:val="1"/>
          <w:wBefore w:w="10" w:type="dxa"/>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w:t>
            </w:r>
            <w:proofErr w:type="gramStart"/>
            <w:r w:rsidRPr="00B341FA">
              <w:rPr>
                <w:rFonts w:ascii="Times New Roman" w:eastAsia="Calibri" w:hAnsi="Times New Roman" w:cs="Times New Roman"/>
                <w:b/>
                <w:bCs/>
                <w:sz w:val="20"/>
                <w:szCs w:val="20"/>
                <w:lang w:eastAsia="hu-HU"/>
              </w:rPr>
              <w:t>kurzus</w:t>
            </w:r>
            <w:proofErr w:type="gramEnd"/>
            <w:r w:rsidRPr="00B341FA">
              <w:rPr>
                <w:rFonts w:ascii="Times New Roman" w:eastAsia="Calibri" w:hAnsi="Times New Roman" w:cs="Times New Roman"/>
                <w:b/>
                <w:bCs/>
                <w:sz w:val="20"/>
                <w:szCs w:val="20"/>
                <w:lang w:eastAsia="hu-HU"/>
              </w:rPr>
              <w:t xml:space="preserve"> célja :</w:t>
            </w:r>
          </w:p>
          <w:p w:rsidR="00185199" w:rsidRPr="00B341FA" w:rsidRDefault="00185199" w:rsidP="00B341FA">
            <w:pPr>
              <w:spacing w:after="0" w:line="240" w:lineRule="auto"/>
              <w:ind w:left="426"/>
              <w:contextualSpacing/>
              <w:rPr>
                <w:rFonts w:ascii="Times New Roman" w:eastAsia="Times New Roman" w:hAnsi="Times New Roman" w:cs="Times New Roman"/>
                <w:sz w:val="20"/>
                <w:szCs w:val="20"/>
                <w:lang w:eastAsia="hu-HU"/>
              </w:rPr>
            </w:pPr>
            <w:r w:rsidRPr="00B341FA">
              <w:rPr>
                <w:rFonts w:ascii="Times New Roman" w:eastAsia="Times New Roman" w:hAnsi="Times New Roman" w:cs="Times New Roman"/>
                <w:sz w:val="20"/>
                <w:szCs w:val="20"/>
                <w:lang w:eastAsia="hu-HU"/>
              </w:rPr>
              <w:t>A tantárgy célkitűzése, hogy a tananyagot abszolváló hallgatók tisztában legyenek a stratégiai menedzsment fő területeivel, a vállalati stratégiai tervezés módszerivel, azt készség szinten tudják alkalmazni, megvalósítani.</w:t>
            </w:r>
          </w:p>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3A0F24">
        <w:trPr>
          <w:gridBefore w:val="1"/>
          <w:wBefore w:w="10" w:type="dxa"/>
          <w:cantSplit/>
          <w:trHeight w:val="1400"/>
        </w:trPr>
        <w:tc>
          <w:tcPr>
            <w:tcW w:w="9939" w:type="dxa"/>
            <w:gridSpan w:val="15"/>
            <w:tcBorders>
              <w:top w:val="single" w:sz="4" w:space="0" w:color="auto"/>
              <w:left w:val="single" w:sz="4" w:space="0" w:color="auto"/>
              <w:right w:val="single" w:sz="4" w:space="0" w:color="000000"/>
            </w:tcBorders>
            <w:vAlign w:val="center"/>
          </w:tcPr>
          <w:p w:rsidR="00185199" w:rsidRPr="00B341FA" w:rsidRDefault="00185199"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color w:val="000000"/>
                <w:sz w:val="20"/>
                <w:szCs w:val="20"/>
                <w:lang w:eastAsia="hu-HU"/>
              </w:rPr>
            </w:pPr>
            <w:r w:rsidRPr="00B341FA">
              <w:rPr>
                <w:rFonts w:ascii="Times New Roman" w:eastAsia="Calibri" w:hAnsi="Times New Roman" w:cs="Times New Roman"/>
                <w:sz w:val="20"/>
                <w:szCs w:val="20"/>
                <w:lang w:eastAsia="hu-HU"/>
              </w:rPr>
              <w:t xml:space="preserve">A hallgató 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B341FA">
              <w:rPr>
                <w:rFonts w:ascii="Times New Roman" w:eastAsia="Calibri" w:hAnsi="Times New Roman" w:cs="Times New Roman"/>
                <w:color w:val="000000"/>
                <w:sz w:val="20"/>
                <w:szCs w:val="20"/>
                <w:lang w:eastAsia="hu-HU"/>
              </w:rPr>
              <w:t>hallgató megismeri a stratégiai tervezés legújabb kutatási irányait, területeit, eredményeit is.</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color w:val="339966"/>
                <w:sz w:val="20"/>
                <w:szCs w:val="20"/>
                <w:lang w:eastAsia="hu-HU"/>
              </w:rPr>
              <w:t>Legyen tisztában</w:t>
            </w:r>
            <w:r w:rsidRPr="00B341FA">
              <w:rPr>
                <w:rFonts w:ascii="Times New Roman" w:eastAsia="Calibri" w:hAnsi="Times New Roman" w:cs="Times New Roman"/>
                <w:sz w:val="20"/>
                <w:szCs w:val="20"/>
                <w:lang w:eastAsia="hu-HU"/>
              </w:rPr>
              <w:t xml:space="preserve"> a vállalati küldetés és jövőkép fontosságával, az üzleti környezet és a vállalati belső értékelésnek, valamint a versenytársak elemzésének módszerivel.</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color w:val="339966"/>
                <w:sz w:val="20"/>
                <w:szCs w:val="20"/>
                <w:lang w:eastAsia="hu-HU"/>
              </w:rPr>
              <w:t>Tudja elhelyezni</w:t>
            </w:r>
            <w:r w:rsidRPr="00B341FA">
              <w:rPr>
                <w:rFonts w:ascii="Times New Roman" w:eastAsia="Calibri" w:hAnsi="Times New Roman" w:cs="Times New Roman"/>
                <w:sz w:val="20"/>
                <w:szCs w:val="20"/>
                <w:lang w:eastAsia="hu-HU"/>
              </w:rPr>
              <w:t xml:space="preserve"> az elemzések alapján a vállalati stratégiai irányokat, a defenzív, az offenzív és az intenzív területekre a vállalaton belül.</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color w:val="339966"/>
                <w:sz w:val="20"/>
                <w:szCs w:val="20"/>
                <w:lang w:eastAsia="hu-HU"/>
              </w:rPr>
              <w:t>Értse</w:t>
            </w:r>
            <w:r w:rsidRPr="00B341FA">
              <w:rPr>
                <w:rFonts w:ascii="Times New Roman" w:eastAsia="Calibri" w:hAnsi="Times New Roman" w:cs="Times New Roman"/>
                <w:sz w:val="20"/>
                <w:szCs w:val="20"/>
                <w:lang w:eastAsia="hu-HU"/>
              </w:rPr>
              <w:t xml:space="preserve"> a módszerek alkalmazási korlátait és lehetőségeit, azok előnyeit és hátrányait.</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color w:val="339966"/>
                <w:sz w:val="20"/>
                <w:szCs w:val="20"/>
                <w:lang w:eastAsia="hu-HU"/>
              </w:rPr>
              <w:t>Legyen képes</w:t>
            </w:r>
            <w:r w:rsidRPr="00B341FA">
              <w:rPr>
                <w:rFonts w:ascii="Times New Roman" w:eastAsia="Calibri" w:hAnsi="Times New Roman" w:cs="Times New Roman"/>
                <w:sz w:val="20"/>
                <w:szCs w:val="20"/>
                <w:lang w:eastAsia="hu-HU"/>
              </w:rPr>
              <w:t xml:space="preserve"> ismereteit felhasználni az üzleti környezet elemzésére, a stratégiai irányok meghatározására, a lehetséges stratégiák megválasztására a stratégia bevezetésének és ellenőrzésének kérdésköreire.</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color w:val="000000"/>
                <w:sz w:val="20"/>
                <w:szCs w:val="20"/>
                <w:lang w:eastAsia="hu-HU"/>
              </w:rPr>
            </w:pPr>
            <w:r w:rsidRPr="00B341FA">
              <w:rPr>
                <w:rFonts w:ascii="Times New Roman" w:eastAsia="Calibri" w:hAnsi="Times New Roman" w:cs="Times New Roman"/>
                <w:color w:val="339966"/>
                <w:sz w:val="20"/>
                <w:szCs w:val="20"/>
                <w:lang w:eastAsia="hu-HU"/>
              </w:rPr>
              <w:t>Tudja alkalmazni a gyakorlatban</w:t>
            </w:r>
            <w:r w:rsidRPr="00B341FA">
              <w:rPr>
                <w:rFonts w:ascii="Times New Roman" w:eastAsia="Calibri" w:hAnsi="Times New Roman" w:cs="Times New Roman"/>
                <w:color w:val="000000"/>
                <w:sz w:val="20"/>
                <w:szCs w:val="20"/>
                <w:lang w:eastAsia="hu-HU"/>
              </w:rPr>
              <w:t>, a tantárgy tanulásakor megszerzett ismereteket.</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 xml:space="preserve">A tantárgy elősegíti, hogy a hallgató, megfelelő gazdálkodástudományi tudás, továbbá korszerű stratégiai szemlélet birtokában a végzés után </w:t>
            </w:r>
            <w:r w:rsidRPr="00B341FA">
              <w:rPr>
                <w:rFonts w:ascii="Times New Roman" w:eastAsia="Calibri" w:hAnsi="Times New Roman" w:cs="Times New Roman"/>
                <w:color w:val="000000"/>
                <w:sz w:val="20"/>
                <w:szCs w:val="20"/>
                <w:lang w:eastAsia="hu-HU"/>
              </w:rPr>
              <w:t>az új szakmai információkat, kutatási eredményeket megfelelően értelmezni és értékelni tudja, továbbá alkalmas legyen gazdaságtudományi ismereteit gyarapítani. A hallgató ennek köszönhetően olyan gazdaságtudományi alapokkal bír, ami hozzásegíti ahhoz, hogy a szakmai feladatait hatékonyan végezze.</w:t>
            </w:r>
          </w:p>
          <w:p w:rsidR="00185199" w:rsidRPr="00B341FA" w:rsidRDefault="00185199"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185199" w:rsidRPr="00B341FA" w:rsidRDefault="00185199" w:rsidP="00B341FA">
            <w:pPr>
              <w:shd w:val="clear" w:color="auto" w:fill="E5DFEC"/>
              <w:suppressAutoHyphens/>
              <w:autoSpaceDE w:val="0"/>
              <w:spacing w:after="0" w:line="240" w:lineRule="auto"/>
              <w:ind w:left="417" w:right="113"/>
              <w:rPr>
                <w:rFonts w:ascii="Times New Roman" w:eastAsia="Arial Unicode MS" w:hAnsi="Times New Roman" w:cs="Times New Roman"/>
                <w:b/>
                <w:bCs/>
                <w:color w:val="FF0000"/>
                <w:sz w:val="20"/>
                <w:szCs w:val="20"/>
                <w:lang w:eastAsia="hu-HU"/>
              </w:rPr>
            </w:pPr>
            <w:r w:rsidRPr="00B341FA">
              <w:rPr>
                <w:rFonts w:ascii="Times New Roman" w:eastAsia="Calibri" w:hAnsi="Times New Roman" w:cs="Times New Roman"/>
                <w:sz w:val="20"/>
                <w:szCs w:val="20"/>
                <w:lang w:eastAsia="hu-HU"/>
              </w:rPr>
              <w:t xml:space="preserve">A kurzus hozzásegíti a hallgatót ahhoz, hogy </w:t>
            </w:r>
            <w:r w:rsidRPr="00B341FA">
              <w:rPr>
                <w:rFonts w:ascii="Times New Roman" w:eastAsia="Calibri" w:hAnsi="Times New Roman" w:cs="Times New Roman"/>
                <w:color w:val="000000"/>
                <w:sz w:val="20"/>
                <w:szCs w:val="20"/>
                <w:lang w:eastAsia="hu-HU"/>
              </w:rPr>
              <w:t>munkájában innovatív, egyben befogadó és hatékony legyen, továbbá szakmai jövőépítéssel kapcsolatos kérdésekben megalapozottan és felelősséggel formáljon véleményt.</w:t>
            </w:r>
          </w:p>
        </w:tc>
      </w:tr>
      <w:tr w:rsidR="00185199" w:rsidRPr="00B341FA" w:rsidTr="003A0F24">
        <w:trPr>
          <w:gridBefore w:val="1"/>
          <w:wBefore w:w="10" w:type="dxa"/>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bCs/>
                <w:sz w:val="20"/>
                <w:szCs w:val="20"/>
                <w:lang w:eastAsia="hu-HU"/>
              </w:rPr>
              <w:t xml:space="preserve">A </w:t>
            </w:r>
            <w:proofErr w:type="gramStart"/>
            <w:r w:rsidRPr="00B341FA">
              <w:rPr>
                <w:rFonts w:ascii="Times New Roman" w:eastAsia="Calibri" w:hAnsi="Times New Roman" w:cs="Times New Roman"/>
                <w:bCs/>
                <w:sz w:val="20"/>
                <w:szCs w:val="20"/>
                <w:lang w:eastAsia="hu-HU"/>
              </w:rPr>
              <w:t>kurzus</w:t>
            </w:r>
            <w:proofErr w:type="gramEnd"/>
            <w:r w:rsidRPr="00B341FA">
              <w:rPr>
                <w:rFonts w:ascii="Times New Roman" w:eastAsia="Calibri" w:hAnsi="Times New Roman" w:cs="Times New Roman"/>
                <w:bCs/>
                <w:sz w:val="20"/>
                <w:szCs w:val="20"/>
                <w:lang w:eastAsia="hu-HU"/>
              </w:rPr>
              <w:t xml:space="preserve"> szervesen épít F.R. David et al., Strategic Management Cases and Concepts című, 17-ik kiadást „megélt” 2020-as  könyvre, amelyet </w:t>
            </w:r>
            <w:proofErr w:type="gramStart"/>
            <w:r w:rsidRPr="00B341FA">
              <w:rPr>
                <w:rFonts w:ascii="Times New Roman" w:eastAsia="Calibri" w:hAnsi="Times New Roman" w:cs="Times New Roman"/>
                <w:bCs/>
                <w:sz w:val="20"/>
                <w:szCs w:val="20"/>
                <w:lang w:eastAsia="hu-HU"/>
              </w:rPr>
              <w:t>több, mint</w:t>
            </w:r>
            <w:proofErr w:type="gramEnd"/>
            <w:r w:rsidRPr="00B341FA">
              <w:rPr>
                <w:rFonts w:ascii="Times New Roman" w:eastAsia="Calibri" w:hAnsi="Times New Roman" w:cs="Times New Roman"/>
                <w:bCs/>
                <w:sz w:val="20"/>
                <w:szCs w:val="20"/>
                <w:lang w:eastAsia="hu-HU"/>
              </w:rPr>
              <w:t xml:space="preserve">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rsidR="00185199" w:rsidRPr="00B341FA" w:rsidRDefault="00185199" w:rsidP="00B341FA">
            <w:pPr>
              <w:spacing w:after="0" w:line="240" w:lineRule="auto"/>
              <w:ind w:right="138"/>
              <w:jc w:val="both"/>
              <w:rPr>
                <w:rFonts w:ascii="Times New Roman" w:eastAsia="Calibri" w:hAnsi="Times New Roman" w:cs="Times New Roman"/>
                <w:sz w:val="20"/>
                <w:szCs w:val="20"/>
                <w:lang w:eastAsia="hu-HU"/>
              </w:rPr>
            </w:pPr>
          </w:p>
        </w:tc>
      </w:tr>
      <w:tr w:rsidR="00185199" w:rsidRPr="00B341FA" w:rsidTr="003A0F24">
        <w:trPr>
          <w:gridBefore w:val="1"/>
          <w:wBefore w:w="10" w:type="dxa"/>
          <w:trHeight w:val="841"/>
        </w:trPr>
        <w:tc>
          <w:tcPr>
            <w:tcW w:w="9939" w:type="dxa"/>
            <w:gridSpan w:val="15"/>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gyakorlatokon egy működő vállalkozás stratégiai tervének elkészítése, igény szerint konzultáció, az eredmények bemutatása, prezentálása.</w:t>
            </w:r>
          </w:p>
        </w:tc>
      </w:tr>
      <w:tr w:rsidR="00185199" w:rsidRPr="00B341FA" w:rsidTr="003A0F24">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félév során az előadáson elhangzottak alapján egy konkrét vállalkozás stratégiai tervének csoportmunkában történő elkészítése. A terv benyújtását követően (írásbeli értékelés) azt szóban is meg kell védeni. Az írásbeli rész max. 60%, a szóbeli max.40% eredményei alkotják a végső érdemjegyet. </w:t>
            </w:r>
          </w:p>
        </w:tc>
      </w:tr>
      <w:tr w:rsidR="00185199" w:rsidRPr="00B341FA" w:rsidTr="003A0F24">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Kötelező szakirodalom:</w:t>
            </w:r>
          </w:p>
          <w:p w:rsidR="00185199" w:rsidRPr="00B341FA" w:rsidRDefault="00185199" w:rsidP="00B341FA">
            <w:pPr>
              <w:spacing w:after="0" w:line="240" w:lineRule="auto"/>
              <w:ind w:left="36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Nábrádi A. (szerk), Bittner B., Madai H., Nagy </w:t>
            </w:r>
            <w:proofErr w:type="gramStart"/>
            <w:r w:rsidRPr="00B341FA">
              <w:rPr>
                <w:rFonts w:ascii="Times New Roman" w:eastAsia="Calibri" w:hAnsi="Times New Roman" w:cs="Times New Roman"/>
                <w:sz w:val="20"/>
                <w:szCs w:val="20"/>
                <w:lang w:eastAsia="hu-HU"/>
              </w:rPr>
              <w:t>A</w:t>
            </w:r>
            <w:proofErr w:type="gramEnd"/>
            <w:r w:rsidRPr="00B341FA">
              <w:rPr>
                <w:rFonts w:ascii="Times New Roman" w:eastAsia="Calibri" w:hAnsi="Times New Roman" w:cs="Times New Roman"/>
                <w:sz w:val="20"/>
                <w:szCs w:val="20"/>
                <w:lang w:eastAsia="hu-HU"/>
              </w:rPr>
              <w:t>., Nábrádi A. (2018): A stratégiai tervezés gyakorlata, Debreceni Egyetem, ISBN: 9789634900535</w:t>
            </w:r>
          </w:p>
          <w:p w:rsidR="00185199" w:rsidRPr="00B341FA" w:rsidRDefault="00185199" w:rsidP="00B341FA">
            <w:pPr>
              <w:spacing w:after="0" w:line="240" w:lineRule="auto"/>
              <w:ind w:left="360"/>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sz w:val="20"/>
                <w:szCs w:val="20"/>
                <w:lang w:eastAsia="hu-HU"/>
              </w:rPr>
              <w:t>Nábrádi A.-Pupos T. (szerk). A stratégiai és az üzleti tervezés gyakorlata. Szaktudás Kiadó Ház, Budapest, 2010.</w:t>
            </w:r>
          </w:p>
          <w:p w:rsidR="00185199" w:rsidRPr="00B341FA" w:rsidRDefault="00185199" w:rsidP="00B341FA">
            <w:pPr>
              <w:spacing w:after="0" w:line="240" w:lineRule="auto"/>
              <w:rPr>
                <w:rFonts w:ascii="Times New Roman" w:eastAsia="Calibri" w:hAnsi="Times New Roman" w:cs="Times New Roman"/>
                <w:bCs/>
                <w:sz w:val="20"/>
                <w:szCs w:val="20"/>
                <w:lang w:eastAsia="hu-HU"/>
              </w:rPr>
            </w:pPr>
            <w:r w:rsidRPr="00B341FA">
              <w:rPr>
                <w:rFonts w:ascii="Times New Roman" w:eastAsia="Calibri" w:hAnsi="Times New Roman" w:cs="Times New Roman"/>
                <w:bCs/>
                <w:sz w:val="20"/>
                <w:szCs w:val="20"/>
                <w:lang w:eastAsia="hu-HU"/>
              </w:rPr>
              <w:t>Ajánlott szakirodalom:</w:t>
            </w:r>
          </w:p>
          <w:p w:rsidR="00185199" w:rsidRPr="00B341FA" w:rsidRDefault="00185199" w:rsidP="00B341FA">
            <w:pPr>
              <w:spacing w:after="0" w:line="240" w:lineRule="auto"/>
              <w:ind w:left="36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Fred R. David, Forest R. David: Strategic management, Concepts and Cases. 17th Edition. Pearson Education Limited, 2020. ISBN: ISBN 10: 1-292-01689-2, ISBN 13: 978-1-292-01689-4</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185199" w:rsidRPr="00B341FA" w:rsidTr="00185199">
        <w:tc>
          <w:tcPr>
            <w:tcW w:w="9024" w:type="dxa"/>
            <w:gridSpan w:val="2"/>
            <w:shd w:val="clear" w:color="auto" w:fill="auto"/>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stratégia fogalma, területei, a hagyományos és a stratégiai terv eltérése, a stratégia felépítése </w:t>
            </w:r>
            <w:r w:rsidR="00227E6E">
              <w:rPr>
                <w:rFonts w:ascii="Times New Roman" w:eastAsia="Calibri" w:hAnsi="Times New Roman" w:cs="Times New Roman"/>
                <w:sz w:val="20"/>
                <w:szCs w:val="20"/>
                <w:lang w:eastAsia="hu-HU"/>
              </w:rPr>
              <w:pict>
                <v:rect id="_x0000_i1027"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 hagyományos és a stratégiai tervezés közötti eltéréseket, a tervezés fázisainak bemutatásával ráhangolódik a témakör sajátosságaira.</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Stratégiai elemzések, az üzleti küldetés a jövőkép megfogalmazása </w:t>
            </w:r>
            <w:r w:rsidR="00227E6E">
              <w:rPr>
                <w:rFonts w:ascii="Times New Roman" w:eastAsia="Calibri" w:hAnsi="Times New Roman" w:cs="Times New Roman"/>
                <w:sz w:val="20"/>
                <w:szCs w:val="20"/>
                <w:lang w:eastAsia="hu-HU"/>
              </w:rPr>
              <w:pict>
                <v:rect id="_x0000_i1028"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tisztában lesznek az üzleti küldetés kialakításának menetével, az értékrend és elvárások mikéntjével, valamit a jövőkép kialakításának sajátosságaival.</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vállalkozás külső makro-környezetének elemzése, a PEST analízis </w:t>
            </w:r>
            <w:r w:rsidR="00227E6E">
              <w:rPr>
                <w:rFonts w:ascii="Times New Roman" w:eastAsia="Calibri" w:hAnsi="Times New Roman" w:cs="Times New Roman"/>
                <w:sz w:val="20"/>
                <w:szCs w:val="20"/>
                <w:lang w:eastAsia="hu-HU"/>
              </w:rPr>
              <w:pict>
                <v:rect id="_x0000_i1029"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politikai a gazdasági a szociokulturális és a technológiai tényezők vizsgálatának alapszabályait elsajátítva képesek lesznek a makro környezeti elemzésekre.</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vállalkozás külső mikro-környezetének elemzése, Porter féle öttényezős modell, Külső Faktor Értékelő Mátrix felállítása, értelmezése </w:t>
            </w:r>
            <w:r w:rsidR="00227E6E">
              <w:rPr>
                <w:rFonts w:ascii="Times New Roman" w:eastAsia="Calibri" w:hAnsi="Times New Roman" w:cs="Times New Roman"/>
                <w:sz w:val="20"/>
                <w:szCs w:val="20"/>
                <w:lang w:eastAsia="hu-HU"/>
              </w:rPr>
              <w:pict>
                <v:rect id="_x0000_i1030"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Porter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vállalkozás belső tényezőinek elemzése, erőforrás alapú megközelítés, kulcsfontosságú belső tényezők alapú megközelítés, értéklánc alapú megközelítés </w:t>
            </w:r>
            <w:r w:rsidR="00227E6E">
              <w:rPr>
                <w:rFonts w:ascii="Times New Roman" w:eastAsia="Calibri" w:hAnsi="Times New Roman" w:cs="Times New Roman"/>
                <w:sz w:val="20"/>
                <w:szCs w:val="20"/>
                <w:lang w:eastAsia="hu-HU"/>
              </w:rPr>
              <w:pict>
                <v:rect id="_x0000_i1031"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három eltérő metódusra épülő belső elemzés lehetővé teszi, hogy eltérő szektorális besorolású vállalkozások esetében is objektív vizsgálati eredmények születhessenek.</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Belső Faktor Értékelő Mátrix meghatározásának számításmenete</w:t>
            </w:r>
          </w:p>
          <w:p w:rsidR="00185199" w:rsidRPr="00B341FA" w:rsidRDefault="00227E6E" w:rsidP="00B341FA">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2"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BFÉM mátrix alkalmazásával a különböző belső tényezők standardizálása történik és számszerűsíthetővé válik a javítandó területek egyébként heterogén befolyása.</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Versenytárs elemzés, a Competitive Profile Matrix (versenyképességi mátrix) elemi felállítása, az eredmények sugárdiagramos elemzése </w:t>
            </w:r>
            <w:r w:rsidR="00227E6E">
              <w:rPr>
                <w:rFonts w:ascii="Times New Roman" w:eastAsia="Calibri" w:hAnsi="Times New Roman" w:cs="Times New Roman"/>
                <w:sz w:val="20"/>
                <w:szCs w:val="20"/>
                <w:lang w:eastAsia="hu-HU"/>
              </w:rPr>
              <w:pict>
                <v:rect id="_x0000_i1033"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versenytárs elemzés alapjául a Consumer Satisfaction Index, illetve az abból levont következtetések szolgálnak. Ezt követően lehet a CPM mátrix alkalmazásával objektív alapokra fektetni az összehasonlítást. A standardizálás módszerével kvantitatív számszerűsítések válnak valóvá.</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Potenciális stratégiai irányok meghatározásának, módszerei, elméleti alapjai.</w:t>
            </w:r>
          </w:p>
          <w:p w:rsidR="00185199" w:rsidRPr="00B341FA" w:rsidRDefault="00227E6E" w:rsidP="00B341FA">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4" style="width:0;height:1.5pt" o:hralign="center" o:hrstd="t" o:hr="t" fillcolor="#a0a0a0" stroked="f"/>
              </w:pict>
            </w:r>
          </w:p>
          <w:p w:rsidR="00343A05"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Potenciális stratégiai irányok meghatározása, SWOT-2 mátrix, BCG Mátrix, GE mátrix, McKinsey mátrix, GSM mátrix, Porter f. generikus stratégiák </w:t>
            </w:r>
            <w:r w:rsidR="00227E6E">
              <w:rPr>
                <w:rFonts w:ascii="Times New Roman" w:eastAsia="Calibri" w:hAnsi="Times New Roman" w:cs="Times New Roman"/>
                <w:sz w:val="20"/>
                <w:szCs w:val="20"/>
                <w:lang w:eastAsia="hu-HU"/>
              </w:rPr>
              <w:pict>
                <v:rect id="_x0000_i1035"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lehetséges stratégiai irányok meghatározására eltérő megközelítésű metódusok kerülnek bemutatásra, amelyekkel a szektorális eltérések feloldhatók, más-más alapokon nyugvó elemzésekkel a stratégiai irányvektor objektív alapokra helyezhető.</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Hosszú távú stratégiai célkitűzések, offenzív stratégiák, integrációs stratégiák.</w:t>
            </w:r>
          </w:p>
          <w:p w:rsidR="00185199" w:rsidRPr="00B341FA" w:rsidRDefault="00227E6E" w:rsidP="00B341FA">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6"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Intenzív stratégiák, piacmélyítés-eladásösztönzés, piacfejlesztés, termékfejlesztés, kapcsolt és nem kapcsolt diverzifikációk </w:t>
            </w:r>
            <w:r w:rsidR="00227E6E">
              <w:rPr>
                <w:rFonts w:ascii="Times New Roman" w:eastAsia="Calibri" w:hAnsi="Times New Roman" w:cs="Times New Roman"/>
                <w:sz w:val="20"/>
                <w:szCs w:val="20"/>
                <w:lang w:eastAsia="hu-HU"/>
              </w:rPr>
              <w:pict>
                <v:rect id="_x0000_i1037"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Az Ansoff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Defenzív stratégiák, korlátozás, reorganizáció, leválasztás, részbeni értékesítés, felszámolás, végelszámolás, előnyei, korlátai, hátrányai. A kvantitatív Stratégiai Tervező Mátrix (Quantitative Strategic Planning Matrix) felépítése, alkalmazási lehetőségei</w:t>
            </w:r>
            <w:r w:rsidRPr="00B341FA">
              <w:rPr>
                <w:rFonts w:ascii="Times New Roman" w:eastAsia="Calibri" w:hAnsi="Times New Roman" w:cs="Times New Roman"/>
                <w:sz w:val="20"/>
                <w:szCs w:val="20"/>
                <w:lang w:val="de-DE" w:eastAsia="hu-HU"/>
              </w:rPr>
              <w:t xml:space="preserve">. </w:t>
            </w:r>
            <w:r w:rsidR="00227E6E">
              <w:rPr>
                <w:rFonts w:ascii="Times New Roman" w:eastAsia="Calibri" w:hAnsi="Times New Roman" w:cs="Times New Roman"/>
                <w:sz w:val="20"/>
                <w:szCs w:val="20"/>
                <w:lang w:eastAsia="hu-HU"/>
              </w:rPr>
              <w:pict>
                <v:rect id="_x0000_i1038"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w:t>
            </w:r>
            <w:r w:rsidRPr="00B341FA">
              <w:rPr>
                <w:rFonts w:ascii="Times New Roman" w:eastAsia="Calibri" w:hAnsi="Times New Roman" w:cs="Times New Roman"/>
                <w:sz w:val="20"/>
                <w:szCs w:val="20"/>
                <w:lang w:eastAsia="hu-HU"/>
              </w:rPr>
              <w:lastRenderedPageBreak/>
              <w:t xml:space="preserve">objektívvé tehető az eltérő, de hasonló irányba mutató változatok közül a jobb megoldások kiválasztása. </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stratégia megvalósítása</w:t>
            </w:r>
            <w:r w:rsidR="00227E6E">
              <w:rPr>
                <w:rFonts w:ascii="Times New Roman" w:eastAsia="Calibri" w:hAnsi="Times New Roman" w:cs="Times New Roman"/>
                <w:sz w:val="20"/>
                <w:szCs w:val="20"/>
                <w:lang w:eastAsia="hu-HU"/>
              </w:rPr>
              <w:pict>
                <v:rect id="_x0000_i1039"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185199" w:rsidRPr="00B341FA" w:rsidTr="00185199">
        <w:tc>
          <w:tcPr>
            <w:tcW w:w="1341" w:type="dxa"/>
            <w:shd w:val="clear" w:color="auto" w:fill="auto"/>
          </w:tcPr>
          <w:p w:rsidR="00185199" w:rsidRPr="00B341FA" w:rsidRDefault="00185199" w:rsidP="00B341FA">
            <w:pPr>
              <w:numPr>
                <w:ilvl w:val="0"/>
                <w:numId w:val="39"/>
              </w:num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hét</w:t>
            </w:r>
          </w:p>
        </w:tc>
        <w:tc>
          <w:tcPr>
            <w:tcW w:w="7683"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stratégia megvalósulásának ellenőrzése</w:t>
            </w:r>
            <w:r w:rsidR="00227E6E">
              <w:rPr>
                <w:rFonts w:ascii="Times New Roman" w:eastAsia="Calibri" w:hAnsi="Times New Roman" w:cs="Times New Roman"/>
                <w:sz w:val="20"/>
                <w:szCs w:val="20"/>
                <w:lang w:eastAsia="hu-HU"/>
              </w:rPr>
              <w:pict>
                <v:rect id="_x0000_i1040"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külső és belső tényezőkben bekövetkező változások a stratégia folyamatos ellenőrzését, auditálását teszik szükségessé. A Gantt diagram alkalmazásával folyamatos visszacsatolást lehet megvalósítani, időben lehet módosításokat kezdeményezni a stratégia hosszú távú sikeressége érdekében.</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281"/>
        <w:gridCol w:w="9"/>
        <w:gridCol w:w="844"/>
        <w:gridCol w:w="435"/>
        <w:gridCol w:w="699"/>
        <w:gridCol w:w="243"/>
        <w:gridCol w:w="1762"/>
        <w:gridCol w:w="1114"/>
        <w:gridCol w:w="2152"/>
      </w:tblGrid>
      <w:tr w:rsidR="00120007" w:rsidRPr="00B341FA" w:rsidTr="004325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20007" w:rsidRPr="00B341FA" w:rsidRDefault="00120007"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Számvitel és controlling vezetőknek</w:t>
            </w:r>
          </w:p>
        </w:tc>
        <w:tc>
          <w:tcPr>
            <w:tcW w:w="1114" w:type="dxa"/>
            <w:vMerge w:val="restart"/>
            <w:tcBorders>
              <w:top w:val="single" w:sz="4" w:space="0" w:color="auto"/>
              <w:left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1814"/>
            </w:tblGrid>
            <w:tr w:rsidR="00120007" w:rsidRPr="00B341FA" w:rsidTr="00586CDE">
              <w:trPr>
                <w:tblCellSpacing w:w="0" w:type="dxa"/>
              </w:trPr>
              <w:tc>
                <w:tcPr>
                  <w:tcW w:w="6" w:type="dxa"/>
                  <w:vAlign w:val="center"/>
                  <w:hideMark/>
                </w:tcPr>
                <w:p w:rsidR="00120007" w:rsidRPr="00B341FA" w:rsidRDefault="00120007" w:rsidP="00B341FA">
                  <w:pPr>
                    <w:spacing w:after="0" w:line="240" w:lineRule="auto"/>
                    <w:rPr>
                      <w:rFonts w:ascii="Times New Roman" w:eastAsia="Times New Roman" w:hAnsi="Times New Roman" w:cs="Times New Roman"/>
                      <w:sz w:val="20"/>
                      <w:szCs w:val="20"/>
                      <w:lang w:eastAsia="hu-HU"/>
                    </w:rPr>
                  </w:pPr>
                </w:p>
              </w:tc>
              <w:tc>
                <w:tcPr>
                  <w:tcW w:w="1814" w:type="dxa"/>
                  <w:vAlign w:val="center"/>
                  <w:hideMark/>
                </w:tcPr>
                <w:p w:rsidR="00120007" w:rsidRPr="0011186B" w:rsidRDefault="00120007" w:rsidP="00B341FA">
                  <w:pPr>
                    <w:spacing w:after="0" w:line="240" w:lineRule="auto"/>
                    <w:jc w:val="center"/>
                    <w:rPr>
                      <w:rFonts w:ascii="Times New Roman" w:eastAsia="Times New Roman" w:hAnsi="Times New Roman" w:cs="Times New Roman"/>
                      <w:b/>
                      <w:sz w:val="20"/>
                      <w:szCs w:val="20"/>
                      <w:lang w:eastAsia="hu-HU"/>
                    </w:rPr>
                  </w:pPr>
                  <w:r w:rsidRPr="0011186B">
                    <w:rPr>
                      <w:rFonts w:ascii="Times New Roman" w:eastAsia="Times New Roman" w:hAnsi="Times New Roman" w:cs="Times New Roman"/>
                      <w:b/>
                      <w:sz w:val="20"/>
                      <w:szCs w:val="20"/>
                      <w:lang w:eastAsia="hu-HU"/>
                    </w:rPr>
                    <w:t>GT_MVSL015-17</w:t>
                  </w:r>
                </w:p>
              </w:tc>
            </w:tr>
          </w:tbl>
          <w:p w:rsidR="00120007" w:rsidRPr="00B341FA" w:rsidRDefault="00120007" w:rsidP="00B341FA">
            <w:pPr>
              <w:spacing w:after="0" w:line="240" w:lineRule="auto"/>
              <w:jc w:val="center"/>
              <w:rPr>
                <w:rFonts w:ascii="Times New Roman" w:eastAsia="Arial Unicode MS" w:hAnsi="Times New Roman" w:cs="Times New Roman"/>
                <w:sz w:val="20"/>
                <w:szCs w:val="20"/>
                <w:lang w:eastAsia="hu-HU"/>
              </w:rPr>
            </w:pPr>
          </w:p>
        </w:tc>
      </w:tr>
      <w:tr w:rsidR="00120007" w:rsidRPr="00B341FA" w:rsidTr="004325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20007" w:rsidRPr="00B341FA" w:rsidRDefault="00120007" w:rsidP="00B341FA">
            <w:pPr>
              <w:spacing w:after="0" w:line="240" w:lineRule="auto"/>
              <w:rPr>
                <w:rFonts w:ascii="Times New Roman" w:eastAsia="Arial Unicode MS" w:hAnsi="Times New Roman" w:cs="Times New Roman"/>
                <w:sz w:val="20"/>
                <w:szCs w:val="20"/>
                <w:lang w:eastAsia="hu-HU"/>
              </w:rPr>
            </w:pPr>
          </w:p>
        </w:tc>
        <w:tc>
          <w:tcPr>
            <w:tcW w:w="989" w:type="dxa"/>
            <w:gridSpan w:val="2"/>
            <w:tcBorders>
              <w:top w:val="nil"/>
              <w:left w:val="nil"/>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Accounting and controlling for managers</w:t>
            </w:r>
          </w:p>
        </w:tc>
        <w:tc>
          <w:tcPr>
            <w:tcW w:w="1114" w:type="dxa"/>
            <w:vMerge/>
            <w:tcBorders>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rPr>
                <w:rFonts w:ascii="Times New Roman" w:eastAsia="Arial Unicode MS" w:hAnsi="Times New Roman" w:cs="Times New Roman"/>
                <w:sz w:val="20"/>
                <w:szCs w:val="20"/>
                <w:lang w:eastAsia="hu-HU"/>
              </w:rPr>
            </w:pPr>
          </w:p>
        </w:tc>
      </w:tr>
      <w:tr w:rsidR="00120007" w:rsidRPr="00B341FA" w:rsidTr="00586CD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2020/2021/1</w:t>
            </w:r>
          </w:p>
        </w:tc>
      </w:tr>
      <w:tr w:rsidR="00120007" w:rsidRPr="00B341FA" w:rsidTr="00586CD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 DE GTK Számviteli és Pénzügyi Intézet</w:t>
            </w:r>
          </w:p>
        </w:tc>
      </w:tr>
      <w:tr w:rsidR="00120007" w:rsidRPr="00B341FA" w:rsidTr="004325F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Arial Unicode MS" w:hAnsi="Times New Roman" w:cs="Times New Roman"/>
                <w:sz w:val="20"/>
                <w:szCs w:val="20"/>
                <w:lang w:eastAsia="hu-HU"/>
              </w:rPr>
            </w:pPr>
          </w:p>
        </w:tc>
        <w:tc>
          <w:tcPr>
            <w:tcW w:w="1114" w:type="dxa"/>
            <w:tcBorders>
              <w:top w:val="single" w:sz="4" w:space="0" w:color="auto"/>
              <w:left w:val="nil"/>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Arial Unicode MS" w:hAnsi="Times New Roman" w:cs="Times New Roman"/>
                <w:sz w:val="20"/>
                <w:szCs w:val="20"/>
                <w:lang w:eastAsia="hu-HU"/>
              </w:rPr>
            </w:pPr>
          </w:p>
        </w:tc>
      </w:tr>
      <w:tr w:rsidR="00120007" w:rsidRPr="00B341FA" w:rsidTr="004325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120007" w:rsidRPr="00B341FA" w:rsidTr="004325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sz w:val="20"/>
                <w:szCs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Labor</w:t>
            </w:r>
          </w:p>
        </w:tc>
        <w:tc>
          <w:tcPr>
            <w:tcW w:w="1762" w:type="dxa"/>
            <w:vMerge/>
            <w:tcBorders>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sz w:val="20"/>
                <w:szCs w:val="20"/>
                <w:lang w:eastAsia="hu-HU"/>
              </w:rPr>
            </w:pPr>
          </w:p>
        </w:tc>
      </w:tr>
      <w:tr w:rsidR="00120007" w:rsidRPr="00B341FA" w:rsidTr="004325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29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44" w:type="dxa"/>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435" w:type="dxa"/>
            <w:tcBorders>
              <w:top w:val="single" w:sz="4" w:space="0" w:color="auto"/>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699" w:type="dxa"/>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243" w:type="dxa"/>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gyakorlati jegy</w:t>
            </w:r>
          </w:p>
        </w:tc>
        <w:tc>
          <w:tcPr>
            <w:tcW w:w="1114" w:type="dxa"/>
            <w:vMerge w:val="restart"/>
            <w:tcBorders>
              <w:top w:val="single" w:sz="4" w:space="0" w:color="auto"/>
              <w:left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120007" w:rsidRPr="00B341FA" w:rsidTr="004325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29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p>
        </w:tc>
        <w:tc>
          <w:tcPr>
            <w:tcW w:w="844" w:type="dxa"/>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435" w:type="dxa"/>
            <w:tcBorders>
              <w:top w:val="single" w:sz="4" w:space="0" w:color="auto"/>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p>
        </w:tc>
        <w:tc>
          <w:tcPr>
            <w:tcW w:w="699" w:type="dxa"/>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243" w:type="dxa"/>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120007" w:rsidRPr="00B341FA" w:rsidRDefault="00120007" w:rsidP="00B341FA">
            <w:pPr>
              <w:spacing w:after="0" w:line="240" w:lineRule="auto"/>
              <w:jc w:val="center"/>
              <w:rPr>
                <w:rFonts w:ascii="Times New Roman" w:eastAsia="Calibri" w:hAnsi="Times New Roman" w:cs="Times New Roman"/>
                <w:sz w:val="20"/>
                <w:szCs w:val="20"/>
                <w:lang w:eastAsia="hu-HU"/>
              </w:rPr>
            </w:pPr>
          </w:p>
        </w:tc>
      </w:tr>
      <w:tr w:rsidR="00120007" w:rsidRPr="00B341FA" w:rsidTr="004325F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20007" w:rsidRPr="00B341FA" w:rsidRDefault="00120007"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1279" w:type="dxa"/>
            <w:gridSpan w:val="2"/>
            <w:tcBorders>
              <w:top w:val="nil"/>
              <w:left w:val="nil"/>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3"/>
            <w:tcBorders>
              <w:top w:val="single" w:sz="4" w:space="0" w:color="auto"/>
              <w:left w:val="nil"/>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Dr. Fenyves Veronika</w:t>
            </w:r>
          </w:p>
        </w:tc>
        <w:tc>
          <w:tcPr>
            <w:tcW w:w="1114" w:type="dxa"/>
            <w:tcBorders>
              <w:top w:val="single" w:sz="4" w:space="0" w:color="auto"/>
              <w:left w:val="nil"/>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nil"/>
              <w:left w:val="nil"/>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120007" w:rsidRPr="00B341FA" w:rsidTr="00586CD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képzés célja, hogy a hallgatók megismerjék  </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a beszámoló tartalmi és formai követelményeit, </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az általános és a sajátos értékelési szabályokat,</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a mérleg, az eredménykimutatás, a könyvvezetés szintetizált kapcsolatrendszerét, </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kiegészítő melléklet és az üzleti jelentés általános és sajátos elemeit</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beszámolóból nyerhető információk, azok hasznosításának lehetőségeit.</w:t>
            </w:r>
          </w:p>
        </w:tc>
      </w:tr>
      <w:tr w:rsidR="00120007" w:rsidRPr="00B341FA" w:rsidTr="00586CDE">
        <w:trPr>
          <w:cantSplit/>
          <w:trHeight w:val="1400"/>
        </w:trPr>
        <w:tc>
          <w:tcPr>
            <w:tcW w:w="9939" w:type="dxa"/>
            <w:gridSpan w:val="13"/>
            <w:tcBorders>
              <w:top w:val="single" w:sz="4" w:space="0" w:color="auto"/>
              <w:left w:val="single" w:sz="4" w:space="0" w:color="auto"/>
              <w:right w:val="single" w:sz="4" w:space="0" w:color="000000"/>
            </w:tcBorders>
            <w:vAlign w:val="center"/>
          </w:tcPr>
          <w:p w:rsidR="00120007" w:rsidRPr="00B341FA" w:rsidRDefault="00120007"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Tanulás eredmények, kompetenciák: </w:t>
            </w:r>
          </w:p>
          <w:p w:rsidR="00120007" w:rsidRPr="00B341FA" w:rsidRDefault="00120007" w:rsidP="00B341FA">
            <w:pPr>
              <w:spacing w:after="0" w:line="240" w:lineRule="auto"/>
              <w:ind w:left="402"/>
              <w:jc w:val="both"/>
              <w:rPr>
                <w:rFonts w:ascii="Times New Roman" w:eastAsia="Calibri" w:hAnsi="Times New Roman" w:cs="Times New Roman"/>
                <w:i/>
                <w:sz w:val="20"/>
                <w:szCs w:val="20"/>
                <w:lang w:eastAsia="hu-HU"/>
              </w:rPr>
            </w:pPr>
          </w:p>
          <w:p w:rsidR="00120007" w:rsidRPr="00B341FA" w:rsidRDefault="00120007"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120007" w:rsidRPr="00B341FA" w:rsidRDefault="00120007"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elsajátította a gazdaságtudomány, a számvitel fogalmait, elméleteit, folyamatait és jellemzőit, ismeri a meghatározó gazdasági tényeket. Érti a gazdálkodó szervezetek struktúráját, működését és hazai, illetve nemzeti határokon túlnyúló kapcsolatrendszerét. Elsajátította a képzésnek megfelelő területeken az alapvető (funkcionális) gyakorlati módszereket és megoldásokat, valamint ezek hasznosításának lehetőségeit. A hallgató megismeri a számvitel alapfogalmait, a számviteli információs rendszert, a beszámoló részeit, az alapvető számviteli összefüggéseket, elsajátítja a számviteli gondolkodás alapjait. Ismeri a hazai és nemzetközi számviteli szabályokat, a gazdasági folyamatok számviteli megjelenítését.</w:t>
            </w:r>
          </w:p>
          <w:p w:rsidR="00120007" w:rsidRPr="00B341FA" w:rsidRDefault="00120007"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hallgató képes a gyakorlati tudás, tapasztalatok megszerzését követően vállalkozást vezetni, gazdálkodó szervezetben átfogó gazdasági funkciót képes ellátni, összetett gazdálkodási folyamatokat tervezni, irányítani, az erőforrásokkal gazdálkodni. A hallgató képessé válik a pénzügyi kimutatások összefüggéseinek értelmezésére, a számviteli nyilvántartási rendszerek használatára. </w:t>
            </w:r>
          </w:p>
          <w:p w:rsidR="00120007" w:rsidRPr="00B341FA" w:rsidRDefault="00120007"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innovatív és proaktív magatartást tanúsít a gazdasági problémák kezelésében, nyitott és befogadó a gazdaságtudomány és gyakorlat új eredményei iránt. Érdeklődéssel fordul a kapcsolódó szaktudományok eredményei és megoldásai felé.</w:t>
            </w:r>
          </w:p>
          <w:p w:rsidR="00120007" w:rsidRPr="00B341FA" w:rsidRDefault="00120007"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döntés-előkészítő, tanácsadói feladatokat. Önállóan létesít, szervez és irányít nagyobb méretű vállalkozást, vagy nagyobb szervezetet, szervezeti egységet is.</w:t>
            </w:r>
          </w:p>
        </w:tc>
      </w:tr>
      <w:tr w:rsidR="00120007" w:rsidRPr="00B341FA" w:rsidTr="00586CD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tartalma, témakörei</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beszámoló tartalmi és formai követelményei, az általános és a sajátos értékelési szabályok, a mérleg, az eredménykimutatás, a kiegészítő melléklet és az üzleti jelentés általános és sajátos elemei, a beszámolóból nyerhető információk, azok hasznosításának lehetőségei.</w:t>
            </w:r>
          </w:p>
          <w:p w:rsidR="00120007" w:rsidRPr="00B341FA" w:rsidRDefault="00120007" w:rsidP="00B341FA">
            <w:pPr>
              <w:spacing w:after="0" w:line="240" w:lineRule="auto"/>
              <w:ind w:right="138"/>
              <w:jc w:val="both"/>
              <w:rPr>
                <w:rFonts w:ascii="Times New Roman" w:eastAsia="Calibri" w:hAnsi="Times New Roman" w:cs="Times New Roman"/>
                <w:sz w:val="20"/>
                <w:szCs w:val="20"/>
                <w:lang w:eastAsia="hu-HU"/>
              </w:rPr>
            </w:pPr>
          </w:p>
        </w:tc>
      </w:tr>
      <w:tr w:rsidR="00120007" w:rsidRPr="00B341FA" w:rsidTr="00586CDE">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120007" w:rsidRPr="00B341FA" w:rsidRDefault="00120007"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Elméleti és gyakorlati ismertek átadása illusztratív példákon keresztül.</w:t>
            </w:r>
          </w:p>
        </w:tc>
      </w:tr>
      <w:tr w:rsidR="00120007" w:rsidRPr="00B341FA" w:rsidTr="00586CDE">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120007" w:rsidRPr="00B341FA" w:rsidRDefault="00120007"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Az aláírás megszerzésének feltételei: </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w:t>
            </w:r>
            <w:r w:rsidRPr="00B341FA">
              <w:rPr>
                <w:rFonts w:ascii="Times New Roman" w:eastAsia="Calibri" w:hAnsi="Times New Roman" w:cs="Times New Roman"/>
                <w:sz w:val="20"/>
                <w:szCs w:val="20"/>
                <w:lang w:eastAsia="hu-HU"/>
              </w:rPr>
              <w:tab/>
              <w:t xml:space="preserve">Kötelező szemináriumi részvétel (max. 30% hiányzás) </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félévi aláírás megszerzésének feltétele, hogy a hallgatók a gyakorlatokat rendszeresen látogassák, az igazolatlan hiányzások mértéke nem haladhatja meg az órák 30%-át, de az igazolt és igazolatlan hiányzások száma együttesen sem haladhatja meg az órák 50%-át. </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w:t>
            </w:r>
            <w:r w:rsidRPr="00B341FA">
              <w:rPr>
                <w:rFonts w:ascii="Times New Roman" w:eastAsia="Calibri" w:hAnsi="Times New Roman" w:cs="Times New Roman"/>
                <w:sz w:val="20"/>
                <w:szCs w:val="20"/>
                <w:lang w:eastAsia="hu-HU"/>
              </w:rPr>
              <w:tab/>
              <w:t xml:space="preserve">2 kötelező zárthelyi dolgozat (elmélet, gyakorlat) számonkérések összesített %-os eredménye min. 60% legyen, egyenként minimum érjék el a 40%-ot. </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Számonkérés módja:</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gyakorlati jegy (gyj) megszerzése: </w:t>
            </w:r>
          </w:p>
          <w:p w:rsidR="00120007" w:rsidRPr="00B341FA" w:rsidRDefault="00120007"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Követelmény, hogy a hallgatók a gyakorlatokon felkészülten jelenjenek meg. A kurzus anyagok (előadás és gyakorlat is) az elearning rendszeren keresztül érhetőek el. A gyakorlatokon, az előadáson elhangzott elméleti anyagokhoz kapcsolódó feladatok megoldására kerül sor, ezért az előadás anyagát ismerni kell. </w:t>
            </w:r>
          </w:p>
          <w:p w:rsidR="00120007" w:rsidRPr="00B341FA" w:rsidRDefault="00120007"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Félév közben zárthelyi dolgozat megírására kerül sor 2 alkalommal a gyakorlatok és elméleti anyagából, amelynek eredménye 60%-ban beleszámít a félévvégi jegybe.</w:t>
            </w:r>
          </w:p>
          <w:p w:rsidR="00120007" w:rsidRPr="00B341FA" w:rsidRDefault="00120007"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félév során a hallgatóknak el kell készíteniük egy maguk által kiválasztott vállalkozás (éves) beszámolójának értelmezését, a tevékenység bemutatását, számviteli megjelenítésének ismertetését 3-5 oldal terjedelemben. </w:t>
            </w:r>
          </w:p>
          <w:p w:rsidR="00120007" w:rsidRPr="00B341FA" w:rsidRDefault="00120007"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Pótlás, és javítás: </w:t>
            </w:r>
          </w:p>
          <w:p w:rsidR="00120007" w:rsidRPr="00B341FA" w:rsidRDefault="00120007"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Pótlás: igazolt hiányzás esetén vehető igénybe; az utolsó héten; előre kijelölt időpontban (1 időpont). A hiányzó részt kell pótolni!</w:t>
            </w:r>
          </w:p>
          <w:p w:rsidR="00120007" w:rsidRPr="00B341FA" w:rsidRDefault="00120007"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Javítás: vizsgaidőszak 1. és 3. hetében  </w:t>
            </w:r>
          </w:p>
          <w:p w:rsidR="00120007" w:rsidRPr="00B341FA" w:rsidRDefault="00120007"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Javító zárthelyi dolgozat a teljes féléves anyagból (az itt elért eredmény lesz a végleges!).</w:t>
            </w:r>
          </w:p>
          <w:p w:rsidR="00120007" w:rsidRPr="00B341FA" w:rsidRDefault="00120007"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hallgatók számonkérése 3 részből tevődik össze:</w:t>
            </w:r>
          </w:p>
          <w:p w:rsidR="00120007" w:rsidRPr="00B341FA" w:rsidRDefault="00120007"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w:t>
            </w:r>
            <w:r w:rsidRPr="00B341FA">
              <w:rPr>
                <w:rFonts w:ascii="Times New Roman" w:eastAsia="Calibri" w:hAnsi="Times New Roman" w:cs="Times New Roman"/>
                <w:sz w:val="20"/>
                <w:szCs w:val="20"/>
                <w:lang w:eastAsia="hu-HU"/>
              </w:rPr>
              <w:tab/>
              <w:t>a gyakorlatokon megoldott feladatokhoz hasonló feladatok megoldása 2 alkalommal (35-35%),</w:t>
            </w:r>
          </w:p>
          <w:p w:rsidR="00120007" w:rsidRPr="00B341FA" w:rsidRDefault="00120007" w:rsidP="00B341FA">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w:t>
            </w:r>
            <w:proofErr w:type="gramStart"/>
            <w:r w:rsidRPr="00B341FA">
              <w:rPr>
                <w:rFonts w:ascii="Times New Roman" w:eastAsia="Calibri" w:hAnsi="Times New Roman" w:cs="Times New Roman"/>
                <w:sz w:val="20"/>
                <w:szCs w:val="20"/>
                <w:lang w:eastAsia="hu-HU"/>
              </w:rPr>
              <w:t>.  az</w:t>
            </w:r>
            <w:proofErr w:type="gramEnd"/>
            <w:r w:rsidRPr="00B341FA">
              <w:rPr>
                <w:rFonts w:ascii="Times New Roman" w:eastAsia="Calibri" w:hAnsi="Times New Roman" w:cs="Times New Roman"/>
                <w:sz w:val="20"/>
                <w:szCs w:val="20"/>
                <w:lang w:eastAsia="hu-HU"/>
              </w:rPr>
              <w:t xml:space="preserve"> elkészített értelmezés szöveges megvédése (30%).</w:t>
            </w:r>
          </w:p>
        </w:tc>
      </w:tr>
      <w:tr w:rsidR="00120007" w:rsidRPr="00B341FA" w:rsidTr="00586CD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0007" w:rsidRPr="00B341FA" w:rsidRDefault="00120007"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olvasmány:</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Kozma András: Vázlatok a számvitel tanulásához 1. kötet, Keletlombard Kft., Debrecen, 2004</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Kozma András: Vázlatok a számvitel tanulásához 2. kötet, Keletlombard Kft., Debrecen, 2001</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Dr. Kozma András: Számviteli gyakorlatok I.</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előadásokon és a szemináriumokon kiadott anyagok, feladatok és a kar Moodle oldalára feltöltött tananyagok</w:t>
            </w:r>
          </w:p>
          <w:p w:rsidR="00120007" w:rsidRPr="00B341FA" w:rsidRDefault="00120007"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Béhm I. - Zémán Z. (2016): A pénzügyi menedzsment controll elemzési eszköztára Akadémia Kiadó Zrt. ISBN: 9789630597746</w:t>
            </w:r>
          </w:p>
          <w:p w:rsidR="00120007" w:rsidRPr="00B341FA" w:rsidRDefault="00120007"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Robert N. Anthony – Vijay Govindarajan: Menedzserkontroll-rendszerek Pánem Könyvkiadó Kft. Budapest 2013. ISBN: 9789635455126</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p w:rsidR="00120007" w:rsidRPr="00B341FA" w:rsidRDefault="00120007" w:rsidP="00B341FA">
            <w:pPr>
              <w:spacing w:after="0" w:line="240" w:lineRule="auto"/>
              <w:rPr>
                <w:rFonts w:ascii="Times New Roman" w:eastAsia="Calibri" w:hAnsi="Times New Roman" w:cs="Times New Roman"/>
                <w:bCs/>
                <w:sz w:val="20"/>
                <w:szCs w:val="20"/>
                <w:lang w:eastAsia="hu-HU"/>
              </w:rPr>
            </w:pPr>
            <w:r w:rsidRPr="00B341FA">
              <w:rPr>
                <w:rFonts w:ascii="Times New Roman" w:eastAsia="Calibri" w:hAnsi="Times New Roman" w:cs="Times New Roman"/>
                <w:bCs/>
                <w:sz w:val="20"/>
                <w:szCs w:val="20"/>
                <w:lang w:eastAsia="hu-HU"/>
              </w:rPr>
              <w:t>Ajánlott szakirodalom:</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Róth - Adorján - Lukács – Veit: Pénzügyi számvitel, Magyar Könyvvizsgálói Kamara Oktatási Központ Kft., Budapest, 2015</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Sztanó Imre: A számvitel alapjai, Perfekt Gazdasági Tanácsadó, Oktató és Kiadó Részvénytársaság, Budapest, 2015</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Horváth Katalin: Számvitel a gyakorlatban Saldo kiadó</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Éva Katalin: Számvitelelemzés I-II. </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Bartha Ágnes - Gellért Henriett – Madarasiné dr. Szirmai Andrea: Nemzetközi számviteli ismeretek, Perfekt, 2016</w:t>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Lakatos – Kovács – Mohl – Rózsa – Szirmai: NEMZETKÖZI PÉNZÜGYI BESZÁMOLÁSI STANDARDOK elmélete és gyakorlata 2013. Magyarázatok és példák. MKVK</w:t>
            </w:r>
            <w:r w:rsidRPr="00B341FA">
              <w:rPr>
                <w:rFonts w:ascii="Times New Roman" w:eastAsia="Calibri" w:hAnsi="Times New Roman" w:cs="Times New Roman"/>
                <w:sz w:val="20"/>
                <w:szCs w:val="20"/>
                <w:lang w:eastAsia="hu-HU"/>
              </w:rPr>
              <w:tab/>
            </w:r>
          </w:p>
          <w:p w:rsidR="00120007" w:rsidRPr="00B341FA" w:rsidRDefault="00120007"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2000. évi C. törvény a számvitelről</w:t>
            </w:r>
          </w:p>
        </w:tc>
      </w:tr>
    </w:tbl>
    <w:p w:rsidR="00120007" w:rsidRPr="00B341FA" w:rsidRDefault="00120007" w:rsidP="00B341FA">
      <w:pPr>
        <w:spacing w:after="0" w:line="240" w:lineRule="auto"/>
        <w:rPr>
          <w:rFonts w:ascii="Times New Roman" w:eastAsia="Calibri" w:hAnsi="Times New Roman" w:cs="Times New Roman"/>
          <w:sz w:val="20"/>
          <w:szCs w:val="20"/>
          <w:lang w:eastAsia="hu-HU"/>
        </w:rPr>
      </w:pPr>
    </w:p>
    <w:p w:rsidR="00120007" w:rsidRPr="00B341FA" w:rsidRDefault="00120007"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p w:rsidR="00120007" w:rsidRPr="00B341FA" w:rsidRDefault="00120007" w:rsidP="00B341FA">
      <w:pPr>
        <w:spacing w:after="0" w:line="240" w:lineRule="auto"/>
        <w:rPr>
          <w:rFonts w:ascii="Times New Roman" w:eastAsia="Calibri" w:hAnsi="Times New Roman" w:cs="Times New Roman"/>
          <w:sz w:val="20"/>
          <w:szCs w:val="20"/>
          <w:lang w:eastAsia="hu-HU"/>
        </w:rPr>
      </w:pPr>
    </w:p>
    <w:p w:rsidR="00120007" w:rsidRPr="00B341FA" w:rsidRDefault="00120007" w:rsidP="00B341FA">
      <w:pPr>
        <w:tabs>
          <w:tab w:val="left" w:pos="2788"/>
        </w:tabs>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Tematika</w:t>
      </w:r>
    </w:p>
    <w:p w:rsidR="00120007" w:rsidRPr="00B341FA" w:rsidRDefault="00120007" w:rsidP="00B341FA">
      <w:pPr>
        <w:spacing w:after="0" w:line="240" w:lineRule="auto"/>
        <w:jc w:val="both"/>
        <w:rPr>
          <w:rFonts w:ascii="Times New Roman" w:eastAsia="Calibri" w:hAnsi="Times New Roman" w:cs="Times New Roman"/>
          <w:sz w:val="20"/>
          <w:szCs w:val="20"/>
          <w:lang w:eastAsia="hu-HU"/>
        </w:rPr>
      </w:pPr>
    </w:p>
    <w:p w:rsidR="00120007" w:rsidRPr="00B341FA" w:rsidRDefault="00120007" w:rsidP="00B341FA">
      <w:pPr>
        <w:spacing w:after="0" w:line="240" w:lineRule="auto"/>
        <w:rPr>
          <w:rFonts w:ascii="Times New Roman" w:eastAsia="Calibri" w:hAnsi="Times New Roman" w:cs="Times New Roman"/>
          <w:sz w:val="20"/>
          <w:szCs w:val="20"/>
          <w:lang w:eastAsia="hu-HU"/>
        </w:rPr>
      </w:pPr>
      <w:r w:rsidRPr="00B341FA">
        <w:rPr>
          <w:rFonts w:ascii="Times New Roman" w:eastAsia="Times New Roman" w:hAnsi="Times New Roman" w:cs="Times New Roman"/>
          <w:color w:val="000000"/>
          <w:sz w:val="20"/>
          <w:szCs w:val="20"/>
        </w:rPr>
        <w:t xml:space="preserve">A számvitel fogalma, célja. A vállalkozási tevékenység tartalma és főbb sajátosságai, a termelési folyamat és kapcsolata a számvitellel. A vállalkozó vagyona, fogalma, a vagyon kimutatása. A vállalkozó vagyona, a vagyon kimutatása. Az egyes mérlegsorok tartalma. A mérleg és tartalma, a mérlegtételek értékelése. Az eredmény fogalma, csoportosítása, kimutatása. Az eredménykimutatás és tartalma, típusai. </w:t>
      </w:r>
      <w:r w:rsidRPr="00B341FA">
        <w:rPr>
          <w:rFonts w:ascii="Times New Roman" w:eastAsia="Calibri" w:hAnsi="Times New Roman" w:cs="Times New Roman"/>
          <w:sz w:val="20"/>
          <w:szCs w:val="20"/>
          <w:lang w:eastAsia="hu-HU"/>
        </w:rPr>
        <w:t xml:space="preserve"> </w:t>
      </w:r>
      <w:r w:rsidRPr="00B341FA">
        <w:rPr>
          <w:rFonts w:ascii="Times New Roman" w:eastAsia="Times New Roman" w:hAnsi="Times New Roman" w:cs="Times New Roman"/>
          <w:color w:val="000000"/>
          <w:sz w:val="20"/>
          <w:szCs w:val="20"/>
        </w:rPr>
        <w:t xml:space="preserve">A gazdasági műveletek és hatásuk a vagyonra. </w:t>
      </w:r>
      <w:r w:rsidRPr="00B341FA">
        <w:rPr>
          <w:rFonts w:ascii="Times New Roman" w:eastAsia="Calibri" w:hAnsi="Times New Roman" w:cs="Times New Roman"/>
          <w:sz w:val="20"/>
          <w:szCs w:val="20"/>
          <w:lang w:eastAsia="hu-HU"/>
        </w:rPr>
        <w:t>A controlling fogalma, a controlling koncepció lényege. A conrtoller és feladata. A vállalati controlling szervezet. A vállalati controlling rendszer és működése. Vállalati controlling rendszerek kialakítása. A teljesítmény mérés. Vállalati teljesítménymérési rendszerek. A controlling informatikai támogatása, A döntéshozatal támogatása. Funkcionális controlling alrendszerek : pénzügyi controlling és további controlling területek. Controlling a gyakorlatban.</w:t>
      </w:r>
    </w:p>
    <w:p w:rsidR="00120007" w:rsidRPr="00B341FA" w:rsidRDefault="00120007" w:rsidP="00B341FA">
      <w:pPr>
        <w:spacing w:after="0" w:line="240" w:lineRule="auto"/>
        <w:jc w:val="both"/>
        <w:rPr>
          <w:rFonts w:ascii="Times New Roman" w:eastAsia="Calibri" w:hAnsi="Times New Roman" w:cs="Times New Roman"/>
          <w:sz w:val="20"/>
          <w:szCs w:val="20"/>
          <w:lang w:eastAsia="hu-HU"/>
        </w:rPr>
      </w:pPr>
    </w:p>
    <w:p w:rsidR="00120007" w:rsidRPr="00B341FA" w:rsidRDefault="00120007" w:rsidP="00B341FA">
      <w:pPr>
        <w:spacing w:after="0" w:line="240" w:lineRule="auto"/>
        <w:jc w:val="both"/>
        <w:rPr>
          <w:rFonts w:ascii="Times New Roman" w:eastAsia="Calibri" w:hAnsi="Times New Roman" w:cs="Times New Roman"/>
          <w:sz w:val="20"/>
          <w:szCs w:val="20"/>
          <w:lang w:eastAsia="hu-HU"/>
        </w:rPr>
      </w:pPr>
    </w:p>
    <w:p w:rsidR="00120007" w:rsidRPr="00B341FA" w:rsidRDefault="00120007"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ismeri a számvitel fogalmát, célját és a vállalkozási tevékenység tartalmát, a vagyont, és annak kimutatásának lehetőségeit. Ismeri a számviteli mérleg, eredménykimutatás lényegét, tartalmát. Ismeri az éves beszámoló tartalmát, részeit, képes azokat értékelni. Ismeri az értékcsökkenés fajtáit, kiszámításuk menetét, a leírás módját.</w:t>
      </w:r>
    </w:p>
    <w:p w:rsidR="00120007" w:rsidRPr="00B341FA" w:rsidRDefault="00120007"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hallgató képes lesz a controlling tevékenységet elhelyezni a vállalati szervezeten belül. A hallgató képes lesz átlátni a controlling rendszer működését. A hallgató képes lesz a controlling rendszer kialakításában való részvételre. A hallgató képes lesz alkalmazni a vállalati teljesítménymérési rendszereket. A hallgató képes lesz megkülönböztetni a controlling alrendszereket.  </w:t>
      </w:r>
    </w:p>
    <w:p w:rsidR="00120007" w:rsidRPr="00B341FA" w:rsidRDefault="00120007" w:rsidP="00B341FA">
      <w:pPr>
        <w:spacing w:after="0" w:line="240" w:lineRule="auto"/>
        <w:jc w:val="both"/>
        <w:rPr>
          <w:rFonts w:ascii="Times New Roman" w:eastAsia="Calibri" w:hAnsi="Times New Roman" w:cs="Times New Roman"/>
          <w:sz w:val="20"/>
          <w:szCs w:val="20"/>
          <w:lang w:eastAsia="hu-HU"/>
        </w:rPr>
      </w:pPr>
    </w:p>
    <w:p w:rsidR="00120007" w:rsidRPr="00B341FA" w:rsidRDefault="00120007" w:rsidP="00B341FA">
      <w:pPr>
        <w:spacing w:after="0" w:line="240" w:lineRule="auto"/>
        <w:rPr>
          <w:rFonts w:ascii="Times New Roman" w:eastAsia="Calibri" w:hAnsi="Times New Roman" w:cs="Times New Roman"/>
          <w:sz w:val="20"/>
          <w:szCs w:val="20"/>
          <w:lang w:eastAsia="hu-HU"/>
        </w:rPr>
      </w:pPr>
    </w:p>
    <w:p w:rsidR="00120007" w:rsidRPr="00B341FA" w:rsidRDefault="00120007" w:rsidP="00B341FA">
      <w:pPr>
        <w:spacing w:after="0" w:line="240" w:lineRule="auto"/>
        <w:rPr>
          <w:rFonts w:ascii="Times New Roman" w:eastAsia="Calibri" w:hAnsi="Times New Roman" w:cs="Times New Roman"/>
          <w:sz w:val="20"/>
          <w:szCs w:val="20"/>
          <w:lang w:eastAsia="hu-HU"/>
        </w:rPr>
      </w:pPr>
    </w:p>
    <w:p w:rsidR="00120007" w:rsidRPr="00B341FA" w:rsidRDefault="00120007" w:rsidP="00B341FA">
      <w:pPr>
        <w:spacing w:after="0" w:line="240" w:lineRule="auto"/>
        <w:rPr>
          <w:rFonts w:ascii="Times New Roman" w:eastAsia="Calibri" w:hAnsi="Times New Roman" w:cs="Times New Roman"/>
          <w:sz w:val="20"/>
          <w:szCs w:val="20"/>
          <w:lang w:eastAsia="hu-HU"/>
        </w:rPr>
      </w:pPr>
    </w:p>
    <w:p w:rsidR="00120007" w:rsidRPr="00B341FA" w:rsidRDefault="00120007"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992"/>
        <w:gridCol w:w="435"/>
        <w:gridCol w:w="850"/>
        <w:gridCol w:w="942"/>
        <w:gridCol w:w="1762"/>
        <w:gridCol w:w="972"/>
        <w:gridCol w:w="2294"/>
      </w:tblGrid>
      <w:tr w:rsidR="00185199" w:rsidRPr="00B341FA" w:rsidTr="00343A0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Változás- és tudásmenedzsment</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GT_MVSL020-17</w:t>
            </w:r>
          </w:p>
        </w:tc>
      </w:tr>
      <w:tr w:rsidR="00185199" w:rsidRPr="00B341FA" w:rsidTr="00343A0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Change and Knowledge Management</w:t>
            </w: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r>
      <w:tr w:rsidR="00185199" w:rsidRPr="00B341FA" w:rsidTr="003A0F2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bCs/>
                <w:sz w:val="20"/>
                <w:szCs w:val="20"/>
                <w:lang w:eastAsia="hu-HU"/>
              </w:rPr>
            </w:pPr>
          </w:p>
        </w:tc>
      </w:tr>
      <w:tr w:rsidR="00185199" w:rsidRPr="00B341FA" w:rsidTr="003A0F2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Vezetés- és Szervezéstudományi Intézet, Vezetéstudományi Tanszék</w:t>
            </w:r>
          </w:p>
        </w:tc>
      </w:tr>
      <w:tr w:rsidR="00185199" w:rsidRPr="00B341FA" w:rsidTr="00343A0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972"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185199" w:rsidRPr="00B341FA" w:rsidTr="00343A0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185199" w:rsidRPr="00B341FA" w:rsidTr="00343A0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343A0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435"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Kollokvium</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185199" w:rsidRPr="00B341FA" w:rsidTr="00343A0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435"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r>
      <w:tr w:rsidR="00185199" w:rsidRPr="00B341FA" w:rsidTr="00343A0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Ujhelyi Mária</w:t>
            </w:r>
          </w:p>
        </w:tc>
        <w:tc>
          <w:tcPr>
            <w:tcW w:w="972"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185199" w:rsidRPr="00B341FA" w:rsidTr="003A0F2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color w:val="000000"/>
                <w:sz w:val="20"/>
                <w:szCs w:val="20"/>
                <w:lang w:eastAsia="hu-HU"/>
              </w:rPr>
              <w:t>a tantárgy segítségével elmélyítsék elméleti tudásukat a változás- és tudásmenedzsment területén, megismerjék a két tudományterület legfontosabb kutatási eredményeit, módszereit. Esettanulmányokon és a hallgatók által átélt szituációkon keresztül példákat ismerhetnek meg sikeres és kevésbé sikeres megoldásokra. Fejleszteni tudják elemző értékelő képességüket, hogy a gyakorlatba kikerülve képesek legyenek megbirkózni a környezeti kihívásokkal.</w:t>
            </w:r>
          </w:p>
        </w:tc>
      </w:tr>
      <w:tr w:rsidR="00185199" w:rsidRPr="00B341FA" w:rsidTr="003A0F24">
        <w:trPr>
          <w:cantSplit/>
          <w:trHeight w:val="1400"/>
        </w:trPr>
        <w:tc>
          <w:tcPr>
            <w:tcW w:w="9939" w:type="dxa"/>
            <w:gridSpan w:val="10"/>
            <w:tcBorders>
              <w:top w:val="single" w:sz="4" w:space="0" w:color="auto"/>
              <w:left w:val="single" w:sz="4" w:space="0" w:color="auto"/>
              <w:right w:val="single" w:sz="4" w:space="0" w:color="000000"/>
            </w:tcBorders>
            <w:vAlign w:val="center"/>
          </w:tcPr>
          <w:p w:rsidR="00185199" w:rsidRPr="00B341FA" w:rsidRDefault="00185199"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olyan alapvető ismeretekre tesz szert, amelyek révén megismeri a szervezeti változásokkal kapcsolatos kutatás legújabb eredményeit, megérti a változások kiváltó okait, a különböző változási típusokat. Megismerkedik több szervezeti változás modellel, a változásmenedzselés folyamatával és a sikeres változás megvalósítás jellemzőivel. Tisztában van a tudásmenedzsment alapfogalmaival, feladatával, folyamatával.</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Képes a változásmenedzselés folyamatát átlátni, menedzselni, alkalmazni tudja az ellenállás leküzdésének módszereit.</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 tudja helyezni a megismert elméleteket a tudományterületen belül.</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Érti a modellek alkalmazási korlátait és lehetőségeit, azok előnyeit és hátrányait.</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Képes </w:t>
            </w:r>
            <w:r w:rsidRPr="00B341FA">
              <w:rPr>
                <w:rFonts w:ascii="Times New Roman" w:eastAsia="Calibri" w:hAnsi="Times New Roman" w:cs="Times New Roman"/>
                <w:color w:val="000000"/>
                <w:sz w:val="20"/>
                <w:szCs w:val="20"/>
                <w:lang w:eastAsia="hu-HU"/>
              </w:rPr>
              <w:t>felismerni a szervezeti változások kiváltó okait, diagnosztizálni a szervezet jelenlegi helyzetét, meghatározni az elérni kívánt állapotot, megtervezni és megvalósítani a cél eléréséhez szükséges akciókat.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Alkalmazni tudja a gyakorlatban,</w:t>
            </w:r>
            <w:r w:rsidRPr="00B341FA">
              <w:rPr>
                <w:rFonts w:ascii="Times New Roman" w:eastAsia="Calibri" w:hAnsi="Times New Roman" w:cs="Times New Roman"/>
                <w:color w:val="000000"/>
                <w:sz w:val="20"/>
                <w:szCs w:val="20"/>
                <w:lang w:eastAsia="hu-HU"/>
              </w:rPr>
              <w:t xml:space="preserve"> szervezeti szituációkban a megszerzett ismereteit. Változásmenedzselési és tudásmenedzsment programokba be tud kapcsolódni.</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tantárgy elősegíti, hogy a hallgató, megfelelő hozzáállást alakítson ki a szervezetek formális és informális alrendszereinek változtatásával kapcsolatban. Nyitottá váljon az alkalmazkodásra, a tudatos magatartásváltoztatásra, a tudásmegosztásra.</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Rendelkezik a folyamatos önképzés igényével, tudatosan keresi a szervezeti és egyéni tanulási formákat, belső motiváció alapján folyamatosan él a non-formális tanulás lehetőségével, ennek eredményeként szakmai érdeklődése elmélyül.</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Felelősséget érez csapatmunkában a csapattársak iránt, szakmai tudása szintetizálásával hozzájárul az eredményességhez.</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kurzus hozzásegíti a hallgatót ahhoz, hogy felismerje a változás és tudásmenedzselés szükségességét, megértse és felelősségteljes határozott döntést tudjon hozni az ezekkel kapcsolatos kérdésekben.</w:t>
            </w:r>
          </w:p>
        </w:tc>
      </w:tr>
      <w:tr w:rsidR="00185199" w:rsidRPr="00B341FA" w:rsidTr="003A0F2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bCs/>
                <w:sz w:val="20"/>
                <w:szCs w:val="20"/>
                <w:lang w:eastAsia="hu-HU"/>
              </w:rPr>
              <w:t>A kurzus a változásmenedzselés magatartástudományi alapú megközelítéseit tekinti át. Főbb témakörei: a változást kiváltó tényezők elemzése, a változás természete, a változásmenedzselés elméleti megközelítései, a változás folyamata, ellenállás a változásokkal szemben, a változás megvalósítás szekvenciális modellje és annak lépései, a szervezeti változások jövője.</w:t>
            </w:r>
          </w:p>
          <w:p w:rsidR="00185199" w:rsidRPr="00B341FA" w:rsidRDefault="00185199" w:rsidP="00B341FA">
            <w:pPr>
              <w:spacing w:after="0" w:line="240" w:lineRule="auto"/>
              <w:ind w:right="138"/>
              <w:jc w:val="both"/>
              <w:rPr>
                <w:rFonts w:ascii="Times New Roman" w:eastAsia="Calibri" w:hAnsi="Times New Roman" w:cs="Times New Roman"/>
                <w:sz w:val="20"/>
                <w:szCs w:val="20"/>
                <w:lang w:eastAsia="hu-HU"/>
              </w:rPr>
            </w:pPr>
          </w:p>
        </w:tc>
      </w:tr>
      <w:tr w:rsidR="00185199" w:rsidRPr="00B341FA" w:rsidTr="003A0F24">
        <w:trPr>
          <w:trHeight w:val="990"/>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Előadásokon túl saját tapasztalatok megosztása, esettanulmányok elemzése, lehetőség a tapasztalati tanulás módszerének alkalmazására.</w:t>
            </w:r>
          </w:p>
        </w:tc>
      </w:tr>
      <w:tr w:rsidR="00185199" w:rsidRPr="00B341FA" w:rsidTr="003A0F24">
        <w:trPr>
          <w:trHeight w:val="691"/>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Kollokvium írásbeli vizsga formájában, órai aktivitás figyelembevételével.</w:t>
            </w:r>
          </w:p>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3A0F2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Spector, Bert (2013): Implementing Organizational Change, Theory into Practice, Third edition, Prentice Hall, Pearson Education International, London</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Hislop, Donald (2013): Knowledge Management in Organizations. A Critical Introduction. Oxford University Press, Oxford, UK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Cummings, Thomas G</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Worley, Christopher G. (2015) Organization Development and Change. CENGAGE Learning. Stamford, USA.</w:t>
            </w:r>
          </w:p>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Senior, Barbara - Swailes, Stephen (2010): Organizational Change, Fourth Edition, Financial Times Prentice Hall, Pearson Education, Harlow</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Bakacsi Gyula (2015): </w:t>
            </w:r>
            <w:r w:rsidRPr="00B341FA">
              <w:rPr>
                <w:rFonts w:ascii="Times New Roman" w:eastAsia="Calibri" w:hAnsi="Times New Roman" w:cs="Times New Roman"/>
                <w:i/>
                <w:sz w:val="20"/>
                <w:szCs w:val="20"/>
                <w:lang w:eastAsia="hu-HU"/>
              </w:rPr>
              <w:t>A szervezeti magatartás alapjai,</w:t>
            </w:r>
            <w:r w:rsidRPr="00B341FA">
              <w:rPr>
                <w:rFonts w:ascii="Times New Roman" w:eastAsia="Calibri" w:hAnsi="Times New Roman" w:cs="Times New Roman"/>
                <w:sz w:val="20"/>
                <w:szCs w:val="20"/>
                <w:lang w:eastAsia="hu-HU"/>
              </w:rPr>
              <w:t xml:space="preserve"> Alaptankönyv Bachelor hallgatók számára. Semmelweis Kiadó, Budapest</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185199" w:rsidRPr="00B341FA" w:rsidTr="003A0F24">
        <w:tc>
          <w:tcPr>
            <w:tcW w:w="9250" w:type="dxa"/>
            <w:gridSpan w:val="2"/>
            <w:shd w:val="clear" w:color="auto" w:fill="auto"/>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Konzultációkra bontott tematika</w:t>
            </w:r>
          </w:p>
        </w:tc>
      </w:tr>
      <w:tr w:rsidR="00185199" w:rsidRPr="00B341FA" w:rsidTr="003A0F24">
        <w:tc>
          <w:tcPr>
            <w:tcW w:w="1529" w:type="dxa"/>
            <w:shd w:val="clear" w:color="auto" w:fill="auto"/>
          </w:tcPr>
          <w:p w:rsidR="00185199" w:rsidRPr="00B341FA" w:rsidRDefault="00185199" w:rsidP="00B341FA">
            <w:pPr>
              <w:numPr>
                <w:ilvl w:val="0"/>
                <w:numId w:val="4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Bevezetés, tematika, követelmények egyéni és szervezeti változások. A szervezetek és változó környezetük, a változások természete. Szervezeti változás, részvétel, ellenállás. A változásmenedzselés elméleti megközelítései. Kotter nyolc-lépéses változás modellje. A szervezeti változások folyamata.</w:t>
            </w:r>
          </w:p>
          <w:p w:rsidR="00185199" w:rsidRPr="00B341FA" w:rsidRDefault="00227E6E" w:rsidP="00B341FA">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41"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és érti az egyéni és szervezeti változások magatartási vetületét. Ismeri, és képes felismerni a szervezeti változásokat kiváltó külső és belső tényezőket. Ismeri a változások különböző formáit, természetét. Ismeri a szervezeti változásokkal szembeni ellenállás okait, leküzdésének sikeres és kevésbé sikeres megoldásait, a részvétel pozitív hatását. Ismeri a szervezeti változások különböző elméleti megközelítéseit, azok alkalmazásának feltételeit és hatását. Ismeri és érti a modell lépéseit, jelentőségét a szervezeti változások menedzselésében. Ismeri a szervezeti változások folyamatának legfontosabb lépéseit, azok jelentőségét.</w:t>
            </w:r>
          </w:p>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3A0F24">
        <w:tc>
          <w:tcPr>
            <w:tcW w:w="1529" w:type="dxa"/>
            <w:shd w:val="clear" w:color="auto" w:fill="auto"/>
          </w:tcPr>
          <w:p w:rsidR="00185199" w:rsidRPr="00B341FA" w:rsidRDefault="00185199" w:rsidP="00B341FA">
            <w:pPr>
              <w:numPr>
                <w:ilvl w:val="0"/>
                <w:numId w:val="4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szervezeti változás szekvenciális modellje. Elköteleződés, részvételen alapuló diagnózis. A szervezetek újratervezése. Emberi erőforrások fejlesztése. A szervezetek újratervezése. Emberi erőforrások fejlesztése. Az új magatartás megerősítése, struktúra és változás. Kultúra és változás. Változások vezetése. A „zölddé válás” folyamata. A sikeres változás jellemzői, a jövő irányai. A tudásmenedzsment lépései, szervezeti tudás létrehozása.</w:t>
            </w:r>
          </w:p>
          <w:p w:rsidR="00185199" w:rsidRPr="00B341FA" w:rsidRDefault="00227E6E" w:rsidP="00B341FA">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42" style="width:0;height:1.5pt" o:hralign="center" o:hrstd="t" o:hr="t" fillcolor="#a0a0a0" stroked="f"/>
              </w:pict>
            </w: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szekvenciális modell lépéseit, a lépések sorrendjének logikáját, a modell jelentőségét a sikeres változásmenedzselésben. Ismeri a szervezeti kultúra változtatásának kihívásait jelentőségét és megoldási alternatíváit. Ismeri a szervezeti változások vezetésének kihívásait, a változásvezetés szempontjából fontos képességek kialakításának lehetőségeit. Ismeri a szervezeti változásokkal kapcsolatos újabb irányzatokat, a „zölddé válás” folyamatát, kihívásait. Ismeri a tudásmenedzsmenttel kapcsolatos fogalmakat, érti a tudásmenedzsment célját, feladatát. Ismeri és érti a tudásmenedzsment lépéseit, a szervezeti tudás létrehozásának folyamatát, jelentőségét.</w:t>
            </w:r>
          </w:p>
          <w:p w:rsidR="00185199" w:rsidRPr="00B341FA" w:rsidRDefault="00185199" w:rsidP="00B341FA">
            <w:pPr>
              <w:spacing w:after="0" w:line="240" w:lineRule="auto"/>
              <w:rPr>
                <w:rFonts w:ascii="Times New Roman" w:eastAsia="Calibri" w:hAnsi="Times New Roman" w:cs="Times New Roman"/>
                <w:sz w:val="20"/>
                <w:szCs w:val="20"/>
                <w:lang w:eastAsia="hu-HU"/>
              </w:rPr>
            </w:pP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185199" w:rsidRPr="00B341FA" w:rsidRDefault="00185199" w:rsidP="00B341FA">
      <w:pPr>
        <w:spacing w:after="0" w:line="240" w:lineRule="auto"/>
        <w:rPr>
          <w:rFonts w:ascii="Times New Roman" w:hAnsi="Times New Roman" w:cs="Times New Roman"/>
          <w:sz w:val="20"/>
          <w:szCs w:val="20"/>
        </w:rPr>
      </w:pPr>
    </w:p>
    <w:p w:rsidR="00185199" w:rsidRPr="00B341FA" w:rsidRDefault="00185199" w:rsidP="00B341FA">
      <w:pPr>
        <w:spacing w:after="0" w:line="240" w:lineRule="auto"/>
        <w:rPr>
          <w:rFonts w:ascii="Times New Roman" w:hAnsi="Times New Roman" w:cs="Times New Roman"/>
          <w:sz w:val="20"/>
          <w:szCs w:val="20"/>
        </w:rPr>
      </w:pPr>
    </w:p>
    <w:p w:rsidR="00185199" w:rsidRPr="00B341FA" w:rsidRDefault="00185199"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185199" w:rsidRPr="00B341FA" w:rsidTr="004325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Világgazdasági és integrációs folyamatok</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5199" w:rsidRPr="0011186B" w:rsidRDefault="00185199" w:rsidP="00B341FA">
            <w:pPr>
              <w:spacing w:after="0" w:line="240" w:lineRule="auto"/>
              <w:jc w:val="center"/>
              <w:rPr>
                <w:rFonts w:ascii="Times New Roman" w:eastAsia="Calibri" w:hAnsi="Times New Roman" w:cs="Times New Roman"/>
                <w:b/>
                <w:sz w:val="20"/>
                <w:szCs w:val="20"/>
                <w:lang w:eastAsia="hu-HU"/>
              </w:rPr>
            </w:pPr>
            <w:r w:rsidRPr="0011186B">
              <w:rPr>
                <w:rFonts w:ascii="Times New Roman" w:eastAsia="Calibri" w:hAnsi="Times New Roman" w:cs="Times New Roman"/>
                <w:b/>
                <w:sz w:val="20"/>
                <w:szCs w:val="20"/>
                <w:lang w:eastAsia="hu-HU"/>
              </w:rPr>
              <w:t>GT_MVSN021-17</w:t>
            </w:r>
          </w:p>
          <w:p w:rsidR="00185199" w:rsidRPr="00B341FA" w:rsidRDefault="00185199" w:rsidP="00B341FA">
            <w:pPr>
              <w:spacing w:after="0" w:line="240" w:lineRule="auto"/>
              <w:rPr>
                <w:rFonts w:ascii="Times New Roman" w:eastAsia="Arial Unicode MS" w:hAnsi="Times New Roman" w:cs="Times New Roman"/>
                <w:b/>
                <w:sz w:val="20"/>
                <w:szCs w:val="20"/>
                <w:lang w:eastAsia="hu-HU"/>
              </w:rPr>
            </w:pPr>
          </w:p>
        </w:tc>
      </w:tr>
      <w:tr w:rsidR="00185199" w:rsidRPr="00B341FA" w:rsidTr="004325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The World Economy and Economic Integration</w:t>
            </w: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r>
      <w:tr w:rsidR="00185199" w:rsidRPr="00B341FA" w:rsidTr="003A0F2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bCs/>
                <w:sz w:val="20"/>
                <w:szCs w:val="20"/>
                <w:lang w:eastAsia="hu-HU"/>
              </w:rPr>
            </w:pPr>
          </w:p>
        </w:tc>
      </w:tr>
      <w:tr w:rsidR="00185199" w:rsidRPr="00B341FA" w:rsidTr="003A0F2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Világgazdasági és Nemzetközi Kapcsolatok Intézet</w:t>
            </w:r>
          </w:p>
        </w:tc>
      </w:tr>
      <w:tr w:rsidR="00185199" w:rsidRPr="00B341FA" w:rsidTr="004325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p>
        </w:tc>
        <w:tc>
          <w:tcPr>
            <w:tcW w:w="972"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p>
        </w:tc>
      </w:tr>
      <w:tr w:rsidR="00185199" w:rsidRPr="00B341FA" w:rsidTr="004325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185199" w:rsidRPr="00B341FA" w:rsidTr="004325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4325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w:t>
            </w:r>
          </w:p>
        </w:tc>
        <w:tc>
          <w:tcPr>
            <w:tcW w:w="97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185199" w:rsidRPr="00B341FA" w:rsidTr="004325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r>
      <w:tr w:rsidR="00185199" w:rsidRPr="00B341FA" w:rsidTr="004325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Erdey László</w:t>
            </w:r>
          </w:p>
        </w:tc>
        <w:tc>
          <w:tcPr>
            <w:tcW w:w="972"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185199" w:rsidRPr="00B341FA" w:rsidTr="003A0F2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alapkézésben megszerzett világgazdasági, integrációs és európai uniós ismereteiket a kurzus során tovább mélyíthessék.</w:t>
            </w:r>
          </w:p>
        </w:tc>
      </w:tr>
      <w:tr w:rsidR="00185199" w:rsidRPr="00B341FA" w:rsidTr="003A0F24">
        <w:trPr>
          <w:cantSplit/>
          <w:trHeight w:val="1400"/>
        </w:trPr>
        <w:tc>
          <w:tcPr>
            <w:tcW w:w="9939" w:type="dxa"/>
            <w:gridSpan w:val="10"/>
            <w:tcBorders>
              <w:top w:val="single" w:sz="4" w:space="0" w:color="auto"/>
              <w:left w:val="single" w:sz="4" w:space="0" w:color="auto"/>
              <w:right w:val="single" w:sz="4" w:space="0" w:color="000000"/>
            </w:tcBorders>
            <w:vAlign w:val="center"/>
          </w:tcPr>
          <w:p w:rsidR="00185199" w:rsidRPr="00B341FA" w:rsidRDefault="00185199"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85199" w:rsidRPr="00B341FA" w:rsidRDefault="00185199" w:rsidP="00B341FA">
            <w:pPr>
              <w:spacing w:after="0" w:line="240" w:lineRule="auto"/>
              <w:jc w:val="both"/>
              <w:rPr>
                <w:rFonts w:ascii="Times New Roman" w:eastAsia="Calibri" w:hAnsi="Times New Roman" w:cs="Times New Roman"/>
                <w:b/>
                <w:bCs/>
                <w:sz w:val="20"/>
                <w:szCs w:val="20"/>
                <w:lang w:eastAsia="hu-HU"/>
              </w:rPr>
            </w:pP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Elsajátította a gazdaságtudomány, illetve gazdaság mikro és makro szerveződési szintjeinek fogalmait, elméleteit, folyamatait és jellemzőit, ismeri a meghatározó gazdasági tényeket.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Érti a gazdálkodó szervezetek struktúráját, működését és hazai, illetve nemzeti határokon túlnyúló kapcsolatrendszerét, információs és motivációs tényezőit, különös tekintettel az intézményi környezetre.</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az európai integrációs folyamatot és az Európai Uniónak a tevékenységéhez kapcsolódó szakpolitikáit.</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Nemzetközi, multikulturális környezetben is képes hatékony munkavégzésre.</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a vezetés-szervezés tudományágában a kutatások és azok eredményeinek kritikus értékelésére.</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egy életen át tartó fejlesztésére.</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 Nyitott és befogadó a gazdaságtudomány és gyakorlat új eredményei iránt.</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Törekszik tudásának és munkakapcsolatainak fejlesztésére, erre munkatársait és beosztottait is ösztönzi, segíti, támogatja.</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Elkötelezett a szakmája iránt, ismeri és vállalja annak alapvető értékeit és normáit, törekszik azok kritikai értelmezésére és fejlesztésére.</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Szakmai munkája során a kíváncsiság, a tények és összefüggések megismerésének vágya hajtja.</w:t>
            </w:r>
          </w:p>
          <w:p w:rsidR="00185199" w:rsidRPr="00B341FA" w:rsidRDefault="00185199"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 Vizsgálja, vállalja és kezeli annak felelősségét, hogy az elemzések és gyakorlatibb eljárások során kapott eredmények a választott módszertől is függnek.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Munkájára jellemző a szakmai kérdések megfogalmazásakor a gazdasági és gazdaságon kívüli következmények önálló és felelős végiggondolása és figyelembevétele.</w:t>
            </w:r>
          </w:p>
          <w:p w:rsidR="00185199" w:rsidRPr="00B341FA" w:rsidRDefault="00185199" w:rsidP="00B341FA">
            <w:pPr>
              <w:spacing w:after="0" w:line="240" w:lineRule="auto"/>
              <w:ind w:left="720"/>
              <w:rPr>
                <w:rFonts w:ascii="Times New Roman" w:eastAsia="Arial Unicode MS" w:hAnsi="Times New Roman" w:cs="Times New Roman"/>
                <w:b/>
                <w:bCs/>
                <w:sz w:val="20"/>
                <w:szCs w:val="20"/>
                <w:lang w:eastAsia="hu-HU"/>
              </w:rPr>
            </w:pPr>
          </w:p>
        </w:tc>
      </w:tr>
      <w:tr w:rsidR="00185199" w:rsidRPr="00B341FA" w:rsidTr="003A0F2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korábbi világgazdasági tanulmányok felidézése. A világgazdaság fejlődésének, legfontosabb erőközpontjainak, ágazatainak áttekintése. Migráció. Folk- és populáris kultúra. Nyelvek. Vallások. Nemzetiségek A korábbi európai uniós tanulmányok felidézése. Az Európai Unió és az európaiság gondolata. Bővülési folyamat az Európai Unióban. A szerződések és az intézményrendszer reformja. Hatáskörök és szakpolitikák az Európai Unióban. Az Európai Unió világgazdasági jelentősége. Az EU és Magyarország.                                                                                </w:t>
            </w:r>
          </w:p>
          <w:p w:rsidR="00185199" w:rsidRPr="00B341FA" w:rsidRDefault="00185199" w:rsidP="00B341FA">
            <w:pPr>
              <w:spacing w:after="0" w:line="240" w:lineRule="auto"/>
              <w:ind w:right="138"/>
              <w:jc w:val="both"/>
              <w:rPr>
                <w:rFonts w:ascii="Times New Roman" w:eastAsia="Calibri" w:hAnsi="Times New Roman" w:cs="Times New Roman"/>
                <w:sz w:val="20"/>
                <w:szCs w:val="20"/>
                <w:lang w:eastAsia="hu-HU"/>
              </w:rPr>
            </w:pPr>
          </w:p>
        </w:tc>
      </w:tr>
      <w:tr w:rsidR="00185199" w:rsidRPr="00B341FA" w:rsidTr="0011186B">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Interaktív előadások, multimédia használattal.</w:t>
            </w:r>
          </w:p>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11186B">
        <w:trPr>
          <w:trHeight w:val="834"/>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Értékelés</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vizsgaidőszakban írt vizsgadolgozattal. 0-50% elégtelen (1), 51-63% elégséges (2), 64-76% közepes (3), 77-88% jó (4), 89-100% jeles (5)</w:t>
            </w:r>
          </w:p>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3A0F2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James M. Rubenstein (2016): Contemporary Human Geography, 3rd Edition, Pearson, kijelölt részek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Horváth Zoltán (2012): Kézikönyv az Európai Unióról. 8. kiadás, HVG-Orac Kiadó, Budapest, p. 684. ISBN 978 963 258 129 3 (a könyvből a fenti témákat lefedő fejezetek)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Horváth Zoltán (2012): Handbook on the European Union. HVG-Orac Kiadó, Budapest, p. 707. </w:t>
            </w:r>
            <w:r w:rsidRPr="00B341FA">
              <w:rPr>
                <w:rFonts w:ascii="Times New Roman" w:eastAsia="Calibri" w:hAnsi="Times New Roman" w:cs="Times New Roman"/>
                <w:bCs/>
                <w:sz w:val="20"/>
                <w:szCs w:val="20"/>
                <w:lang w:eastAsia="hu-HU"/>
              </w:rPr>
              <w:t>ISBN</w:t>
            </w:r>
            <w:r w:rsidRPr="00B341FA">
              <w:rPr>
                <w:rFonts w:ascii="Times New Roman" w:eastAsia="Calibri" w:hAnsi="Times New Roman" w:cs="Times New Roman"/>
                <w:sz w:val="20"/>
                <w:szCs w:val="20"/>
                <w:lang w:eastAsia="hu-HU"/>
              </w:rPr>
              <w:t>: 978-963-258-146-0 (a könyvből a fenti témákat lefedő fejezetek)</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w:t>
            </w:r>
          </w:p>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185199" w:rsidRPr="00B341FA" w:rsidRDefault="00185199"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Paul L. Knox – Sallie A. Marston: Human Geography – Places and Regions in the Global Context, 7th Edition, Pearson</w:t>
            </w:r>
          </w:p>
          <w:p w:rsidR="00185199" w:rsidRPr="00B341FA" w:rsidRDefault="00185199"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Moldicz Csaba (2012): A változó Európai Unió-Válságról válságra. Typotex Kiadó. p.210. ISBN: 978-963-2796-72-7</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85199" w:rsidRPr="00B341FA" w:rsidTr="003A0F24">
        <w:tc>
          <w:tcPr>
            <w:tcW w:w="9250" w:type="dxa"/>
            <w:gridSpan w:val="2"/>
            <w:shd w:val="clear" w:color="auto" w:fill="auto"/>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185199" w:rsidRPr="00B341FA" w:rsidTr="003A0F24">
        <w:tc>
          <w:tcPr>
            <w:tcW w:w="1529" w:type="dxa"/>
            <w:vMerge w:val="restart"/>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korábbi világgazdasági tanulmányok felidézése</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TE*A világgazdaság fejlődésének, legfontosabb erőközpontjainak, ágazatainak áttekintése</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Migráció</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migráció tendenciái. A migráció okai. A migránsok előtt álló kihívások.</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Folk- és populáris kultúra</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folk- és populáris kultúra a szabadidős tevékenységekben és a tárgyi kultúrában. A kultúrához való hozzáférés egyenlőtlenségei. Fenntarthatósági problémák a területen.</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Nyelvek</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Miért beszélünk különböző nyelveket? A nyelvek osztályozása, nyelvcsaládok, az angol nyelv szerepe. A nyelvek és a helyek: dialektusok, dialektusok vagy nyelvek, többnyelvű helyek. Miért képesek a nyelvek a túlélésre?</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Vallások</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vallások megoszlása, a vallások osztályozása, vallások közötti konfliktusok.</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Nemzetiségek</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Etnikum és rassz. Szegregáció. Nemzetiség és etnikum. Etnikai tisztogatás.</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Politika</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államok világa. Hogyan jönnek létre az államok? Hogyan szerveződnek az államok? Milyen kapcsolatban állnak az államok egymással.</w:t>
            </w:r>
          </w:p>
        </w:tc>
      </w:tr>
      <w:tr w:rsidR="00185199" w:rsidRPr="00B341FA" w:rsidTr="003A0F24">
        <w:tc>
          <w:tcPr>
            <w:tcW w:w="1529" w:type="dxa"/>
            <w:vMerge w:val="restart"/>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korábbi európai uniós tanulmányok felidézése</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Az Európai Unió kialakulása, jelentősége. Alapfogalmak, alapadatok.</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Az Európai Unió és az európaiság gondolata. </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Az európaiság gondolata és az Unió kialakulása. Mit jelent ma és mit jelentett európainak lenni az egyes történelmi korszakokban. Az EU eszmeisége. Az Unió jelképei. Az uniós polgárság.</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Bővülési folyamat az Európai Unióban. </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Az egyes bővítések jelentősége. Milyen nehézségekbe és kihívásokba ütközött a közösség a bővülés során. Milyen pozitívumai és negatívumai voltak a bővülésnek.</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szerződések és az intézményrendszer reformja. </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szerződések és az intézményrendszer reformja folyamatosan napirenden volt az EU-val kapcsolatban. A reformkényszer és a bővülés kapcsolatrendszere, társadalmi, gazdasági és politikai szempontból.</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Hatáskörök és szakpolitikák az Európai Unióban. </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hatáskörmegosztás kérdése és az uniós szakpolitikák kapcsolatrendszere. Szupranacionális vagy nemzetek Európája.</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Az Európai Unió világgazdasági jelentősége. </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Az EU, mint a világgazdaság centrumtérsége. Az EU egységes belső piaca.</w:t>
            </w:r>
          </w:p>
        </w:tc>
      </w:tr>
      <w:tr w:rsidR="00185199" w:rsidRPr="00B341FA" w:rsidTr="003A0F24">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EU és Magyarország.</w:t>
            </w:r>
          </w:p>
        </w:tc>
      </w:tr>
      <w:tr w:rsidR="00185199" w:rsidRPr="00B341FA" w:rsidTr="003A0F24">
        <w:trPr>
          <w:trHeight w:val="70"/>
        </w:trPr>
        <w:tc>
          <w:tcPr>
            <w:tcW w:w="1529" w:type="dxa"/>
            <w:vMerge/>
            <w:shd w:val="clear" w:color="auto" w:fill="auto"/>
          </w:tcPr>
          <w:p w:rsidR="00185199" w:rsidRPr="00B341FA" w:rsidRDefault="00185199" w:rsidP="00B341FA">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Magyarország és az EU kapcsolatrendszere, Magyarország első 13 éve az Unióban.</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404435" w:rsidRPr="00B341FA" w:rsidRDefault="00404435" w:rsidP="00B341FA">
      <w:pPr>
        <w:spacing w:after="0" w:line="240" w:lineRule="auto"/>
        <w:rPr>
          <w:rFonts w:ascii="Times New Roman" w:hAnsi="Times New Roman" w:cs="Times New Roman"/>
          <w:sz w:val="20"/>
          <w:szCs w:val="20"/>
        </w:rPr>
      </w:pPr>
    </w:p>
    <w:p w:rsidR="00185199" w:rsidRPr="00B341FA" w:rsidRDefault="00185199"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p w:rsidR="00AF4CA7" w:rsidRPr="00B341FA" w:rsidRDefault="00AF4CA7"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lastRenderedPageBreak/>
        <w:t>EE SPECIALIZÁCIÓ</w:t>
      </w:r>
    </w:p>
    <w:p w:rsidR="00185199" w:rsidRPr="00B341FA" w:rsidRDefault="00185199" w:rsidP="00B341FA">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1114"/>
        <w:gridCol w:w="2152"/>
      </w:tblGrid>
      <w:tr w:rsidR="00185199" w:rsidRPr="00B341FA" w:rsidTr="004325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A szervezeti kultúra elemzése és fejlesztése</w:t>
            </w:r>
          </w:p>
        </w:tc>
        <w:tc>
          <w:tcPr>
            <w:tcW w:w="1114"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GT_MVSL500-17</w:t>
            </w:r>
          </w:p>
        </w:tc>
      </w:tr>
      <w:tr w:rsidR="00185199" w:rsidRPr="00B341FA" w:rsidTr="004325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Analysis and Development of Organisational Culture</w:t>
            </w:r>
          </w:p>
        </w:tc>
        <w:tc>
          <w:tcPr>
            <w:tcW w:w="1114"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p>
        </w:tc>
      </w:tr>
      <w:tr w:rsidR="00185199" w:rsidRPr="00B341FA" w:rsidTr="007D4BEA">
        <w:trPr>
          <w:cantSplit/>
          <w:trHeight w:val="7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bCs/>
                <w:sz w:val="20"/>
                <w:szCs w:val="20"/>
                <w:lang w:eastAsia="hu-HU"/>
              </w:rPr>
            </w:pPr>
          </w:p>
        </w:tc>
      </w:tr>
      <w:tr w:rsidR="00185199" w:rsidRPr="00B341FA" w:rsidTr="007D4BEA">
        <w:trPr>
          <w:cantSplit/>
          <w:trHeight w:val="208"/>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Vezetés-és Szervezéstudományi Intézet Emberi Erőforrás Menedzsment Tanszék</w:t>
            </w:r>
          </w:p>
        </w:tc>
      </w:tr>
      <w:tr w:rsidR="00185199" w:rsidRPr="00B341FA" w:rsidTr="00A536CF">
        <w:trPr>
          <w:trHeight w:val="88"/>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nincs</w:t>
            </w:r>
          </w:p>
        </w:tc>
        <w:tc>
          <w:tcPr>
            <w:tcW w:w="1114"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185199" w:rsidRPr="00B341FA" w:rsidTr="004325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185199" w:rsidRPr="00B341FA" w:rsidTr="004325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p>
        </w:tc>
      </w:tr>
      <w:tr w:rsidR="00185199" w:rsidRPr="00B341FA" w:rsidTr="004325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nem</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Kollokvium</w:t>
            </w:r>
          </w:p>
        </w:tc>
        <w:tc>
          <w:tcPr>
            <w:tcW w:w="1114" w:type="dxa"/>
            <w:vMerge w:val="restart"/>
            <w:tcBorders>
              <w:top w:val="single" w:sz="4" w:space="0" w:color="auto"/>
              <w:left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185199" w:rsidRPr="00B341FA" w:rsidTr="004325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igen</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p>
        </w:tc>
      </w:tr>
      <w:tr w:rsidR="00185199" w:rsidRPr="00B341FA" w:rsidTr="004325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85199" w:rsidRPr="00B341FA" w:rsidRDefault="00185199"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Kun András István</w:t>
            </w:r>
          </w:p>
        </w:tc>
        <w:tc>
          <w:tcPr>
            <w:tcW w:w="1114" w:type="dxa"/>
            <w:tcBorders>
              <w:top w:val="single" w:sz="4" w:space="0" w:color="auto"/>
              <w:left w:val="nil"/>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185199" w:rsidRPr="00B341FA" w:rsidRDefault="00185199"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docens</w:t>
            </w:r>
          </w:p>
        </w:tc>
      </w:tr>
      <w:tr w:rsidR="00185199" w:rsidRPr="00B341FA" w:rsidTr="003A0F2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megismerjék, hogy a szervezeti kultúra milyen szerepet játszik a szervezetek működésében, hogyan képes a szervezeti és az egyéni teljesítményt is befolyásolni. A kurzus során a hallgatók elsajátítják a legfontosabb kultúramodelleket, a kultúra megjelenési formáit, rétegeit, mérésének eszközeit és a mérési eszközök előnyeit, hátrányait. A szervezeti kultúra változtatása, fejlesztése szintén fontos témaköre a tantárgynak. A kurzus kiemelten épít a hallgatók önálló elemzési- és vitakészségére. Az előadások az elméleti hátteret biztosítják, a szemináriumok/gyakorlatok során pedig a csoport közösen hajt végre (oktatói irányítás mellett) szervezetikultúra-vizsgálatot létező, valódi </w:t>
            </w:r>
            <w:proofErr w:type="gramStart"/>
            <w:r w:rsidRPr="00B341FA">
              <w:rPr>
                <w:rFonts w:ascii="Times New Roman" w:eastAsia="Calibri" w:hAnsi="Times New Roman" w:cs="Times New Roman"/>
                <w:sz w:val="20"/>
                <w:szCs w:val="20"/>
                <w:lang w:eastAsia="hu-HU"/>
              </w:rPr>
              <w:t>szervezete(</w:t>
            </w:r>
            <w:proofErr w:type="gramEnd"/>
            <w:r w:rsidRPr="00B341FA">
              <w:rPr>
                <w:rFonts w:ascii="Times New Roman" w:eastAsia="Calibri" w:hAnsi="Times New Roman" w:cs="Times New Roman"/>
                <w:sz w:val="20"/>
                <w:szCs w:val="20"/>
                <w:lang w:eastAsia="hu-HU"/>
              </w:rPr>
              <w:t>ke)n.</w:t>
            </w:r>
          </w:p>
        </w:tc>
      </w:tr>
      <w:tr w:rsidR="00185199" w:rsidRPr="00B341FA" w:rsidTr="003A0F24">
        <w:trPr>
          <w:cantSplit/>
          <w:trHeight w:val="1400"/>
        </w:trPr>
        <w:tc>
          <w:tcPr>
            <w:tcW w:w="9939" w:type="dxa"/>
            <w:gridSpan w:val="10"/>
            <w:tcBorders>
              <w:top w:val="single" w:sz="4" w:space="0" w:color="auto"/>
              <w:left w:val="single" w:sz="4" w:space="0" w:color="auto"/>
              <w:right w:val="single" w:sz="4" w:space="0" w:color="000000"/>
            </w:tcBorders>
            <w:vAlign w:val="center"/>
          </w:tcPr>
          <w:p w:rsidR="00185199" w:rsidRPr="00B341FA" w:rsidRDefault="00185199"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Azoknak az előírt szakmai kompetenciáknak, kompetencia-elemeknek (tudás, képesség stb., KKK 7. pont) a felsorolása, amelyek kialakításához a tantárgy jellemzően, érdemben hozzájár</w:t>
            </w:r>
            <w:r w:rsidR="00A536CF" w:rsidRPr="00B341FA">
              <w:rPr>
                <w:rFonts w:ascii="Times New Roman" w:eastAsia="Calibri" w:hAnsi="Times New Roman" w:cs="Times New Roman"/>
                <w:b/>
                <w:bCs/>
                <w:sz w:val="20"/>
                <w:szCs w:val="20"/>
                <w:lang w:eastAsia="hu-HU"/>
              </w:rPr>
              <w:t xml:space="preserve">ul </w:t>
            </w:r>
          </w:p>
          <w:p w:rsidR="00185199" w:rsidRPr="00B341FA" w:rsidRDefault="00185199"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szervezetek, mint a gazdaság mikro szerveződési szintjeinek szervezeti kultúrára vonatkozó fogalmai, elméletei, folyamatai és jellemzői. A gazdálkodó szervezetek kultúrája és struktúrája működése és információs és motivációs tényezőit, intézményi környezete közti kapcsolatok. A nemzeti és a szervezeti kultúra viszonya. A problémafelismerés, -megfogalmazás és -megoldás, az információgyűjtés és -feldolgozás ismeretei a szervezetikultúra-elemzés és menedzselés területén; az ehhez kapcsolódó modellezési és informatikai alapismeretek. Mindezek elméleti alapjai, gyakorlati hasznosítási lehetőségei és korlátai.</w:t>
            </w:r>
          </w:p>
          <w:p w:rsidR="00185199" w:rsidRPr="00B341FA" w:rsidRDefault="00185199"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Önálló új következtetések, gondolatok és megoldási módok megfogalmazása a tantárgyhoz kapcsolódóan. Képes a tanult elemzési, modellezési módszerek alkalmazására, a komplex problémákon belül a szervezeti kultúraszerepének azonosítására. Eligazodik a különböző kultúrájú szervezetekben, mert azonosítani tudja és érti a kultúrák szervezeti működést befolyásoló szerepét. Képes a szervezeti kultúra tudományterületén a kutatások és azok eredményeinek kritikus értékelésére. Képes tudása, képességei és készségei folyamatos, egy életen át tartó fejlesztésére.</w:t>
            </w:r>
          </w:p>
          <w:p w:rsidR="00185199" w:rsidRPr="00B341FA" w:rsidRDefault="00185199"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  Törekszik tudásának és munkakapcsolatainak fejlesztésére, erre munkatársait és beosztottait is ösztönzi, segíti, támogatja. Elkötelezett a szakmája iránt, ismeri és vállalja annak alapvető értékeit és normáit, törekszik azok kritikai értelmezésére és fejlesztésére. Szakmai munkája során a kíváncsiság, a tények és összefüggések megismerésének vágya hajtja.</w:t>
            </w:r>
          </w:p>
          <w:p w:rsidR="00185199" w:rsidRPr="00B341FA" w:rsidRDefault="00185199"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döntés-előkészítő, tanácsadói feladatokat. Önállóan azonosítja, tervezi és szervezi a szervezeti kultúra menedzselésének folyamatait. Vizsgálja, vállalja és kezeli annak felelősségét, hogy az elemzések és gyakorlatibb eljárások során kapott eredmények a választott módszertől is függnek. Munkájára jellemző a szakmai kérdések megfogalmazásakor a gazdasági és gazdaságon kívüli következmények önálló és felelős végi</w:t>
            </w:r>
            <w:r w:rsidR="00A536CF" w:rsidRPr="00B341FA">
              <w:rPr>
                <w:rFonts w:ascii="Times New Roman" w:eastAsia="Calibri" w:hAnsi="Times New Roman" w:cs="Times New Roman"/>
                <w:sz w:val="20"/>
                <w:szCs w:val="20"/>
                <w:lang w:eastAsia="hu-HU"/>
              </w:rPr>
              <w:t>ggondolása és figyelembevétele.</w:t>
            </w:r>
          </w:p>
        </w:tc>
      </w:tr>
      <w:tr w:rsidR="00185199" w:rsidRPr="00B341FA" w:rsidTr="003A0F2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w:t>
            </w:r>
            <w:r w:rsidR="00A536CF" w:rsidRPr="00B341FA">
              <w:rPr>
                <w:rFonts w:ascii="Times New Roman" w:eastAsia="Calibri" w:hAnsi="Times New Roman" w:cs="Times New Roman"/>
                <w:b/>
                <w:bCs/>
                <w:sz w:val="20"/>
                <w:szCs w:val="20"/>
                <w:lang w:eastAsia="hu-HU"/>
              </w:rPr>
              <w:t>urzus rövid tartalma, témakörei</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bCs/>
                <w:sz w:val="20"/>
                <w:szCs w:val="20"/>
                <w:lang w:eastAsia="hu-HU"/>
              </w:rPr>
            </w:pPr>
            <w:r w:rsidRPr="00B341FA">
              <w:rPr>
                <w:rFonts w:ascii="Times New Roman" w:eastAsia="Calibri" w:hAnsi="Times New Roman" w:cs="Times New Roman"/>
                <w:bCs/>
                <w:sz w:val="20"/>
                <w:szCs w:val="20"/>
                <w:lang w:eastAsia="hu-HU"/>
              </w:rPr>
              <w:t>A kurzus keretében a következő témakörök kerülnek áttekintésre:</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A szervezeti kultúra fogalma, szerkezete és szintjei; a kultúra jellemzői, kulturális web, szélrózsa modell, versengő értékek modell; a szervezeti kultúra kialakulása, fenntartása, szocializáció; a szervezeti kultúra típusai, modelljei; kultúra összehasonlító elméletek, kutatások: Hofstede, Trompenaars, Globe kutatások; akkulturáció, a szervezeti kultúra megváltoztatása;</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Kutatásmódszertan a szervezeti kultúra elemzésben. A szervezeti kultúra mérése kvantitatív és kvalitatív módszerekkel: a szervezeti kultúra vizsgálatának tervezése, adatfelvétel, -előkészítés és -elemzés. A csoportos kutatómunka szerve</w:t>
            </w:r>
            <w:r w:rsidR="00A536CF" w:rsidRPr="00B341FA">
              <w:rPr>
                <w:rFonts w:ascii="Times New Roman" w:eastAsia="Calibri" w:hAnsi="Times New Roman" w:cs="Times New Roman"/>
                <w:sz w:val="20"/>
                <w:szCs w:val="20"/>
                <w:lang w:eastAsia="hu-HU"/>
              </w:rPr>
              <w:t>zése. Az eredmények értékelése.</w:t>
            </w:r>
          </w:p>
        </w:tc>
      </w:tr>
      <w:tr w:rsidR="00185199" w:rsidRPr="00B341FA" w:rsidTr="003A0F2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Tervezett tanulási tevékenységek, tanítási módszerek</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előadások keretében történik az elméleti alapok átadása. A szemináriumi/gyakorlati órák keretében ezek megbeszélése, gyakorlati értelmezése mellett a hallgatók csoportos vagy egyéni kutatási projektet valósítanak meg oktatói irányítás mellett. A projekt egyes lépései a tervezéstől a kutatási jelentés és a prezentáció elkészítéséig a féléves menetrend részeként, folyamatos visszacsatolás mellett (az aktuális lépések közös megvitatása, egyes problémák sz</w:t>
            </w:r>
            <w:r w:rsidR="00A536CF" w:rsidRPr="00B341FA">
              <w:rPr>
                <w:rFonts w:ascii="Times New Roman" w:eastAsia="Calibri" w:hAnsi="Times New Roman" w:cs="Times New Roman"/>
                <w:sz w:val="20"/>
                <w:szCs w:val="20"/>
                <w:lang w:eastAsia="hu-HU"/>
              </w:rPr>
              <w:t xml:space="preserve">ükség esetén közös megoldása). </w:t>
            </w:r>
          </w:p>
        </w:tc>
      </w:tr>
      <w:tr w:rsidR="00185199" w:rsidRPr="00B341FA" w:rsidTr="003A0F2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Házi dolgozat (kutatási jelentés formájában) 40%. 2 zárthelyi dolgozat az elméleti alapokból (20+20%). A projekthez kapcsolódó feladatok a félév során 10%. Eredmények prezentálása 10%.</w:t>
            </w:r>
          </w:p>
        </w:tc>
      </w:tr>
      <w:tr w:rsidR="00185199" w:rsidRPr="00B341FA" w:rsidTr="003A0F2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Heidrich Balázs (2001): Szervezeti kultúra és interkulturális menedzsment, Budapest: Human Telex Consulting. Csak a megjelölt fejezetek!</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Borgulya Istvánné és Vető Ágnes Ágota (2014): Kulturális távolságok. Budapest: Typotex Kiadó. Csak a megjelölt fejezetek!</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Cameron, Kim S. – Quinn, Robert, E (2011): Diagnosing and Changing Organizational Culture: Based on the Competing Values Framework. Third Edition, San Francisco, CA: Jossey-Bass. Csak a megjelölt fejezetek!</w:t>
            </w:r>
          </w:p>
          <w:p w:rsidR="00185199" w:rsidRPr="00B341FA" w:rsidRDefault="00185199"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előadásokon és a gyakorlaton elhangzott anyag, s az ajánlott irodalom meghatározott részeinek feldolgozása.</w:t>
            </w:r>
          </w:p>
          <w:p w:rsidR="00185199" w:rsidRPr="00B341FA" w:rsidRDefault="00185199"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Alvesson, Mats és Sveningsson, Stefan (2016): Changing Organizational Culture: Cultural Change Work in Progress. London: Routledge.</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Golnhofer Erzsébet (2001): Az esettanulmány. Budapest: Műszaki Könyvkiadó.</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proofErr w:type="gramStart"/>
            <w:r w:rsidRPr="00B341FA">
              <w:rPr>
                <w:rFonts w:ascii="Times New Roman" w:eastAsia="Calibri" w:hAnsi="Times New Roman" w:cs="Times New Roman"/>
                <w:sz w:val="20"/>
                <w:szCs w:val="20"/>
                <w:lang w:eastAsia="hu-HU"/>
              </w:rPr>
              <w:t>Hofstede ,</w:t>
            </w:r>
            <w:proofErr w:type="gramEnd"/>
            <w:r w:rsidRPr="00B341FA">
              <w:rPr>
                <w:rFonts w:ascii="Times New Roman" w:eastAsia="Calibri" w:hAnsi="Times New Roman" w:cs="Times New Roman"/>
                <w:sz w:val="20"/>
                <w:szCs w:val="20"/>
                <w:lang w:eastAsia="hu-HU"/>
              </w:rPr>
              <w:t xml:space="preserve"> G. (2001): Culture’s consequences: Comparing values, behaviors, institutions, and organizations across nations, Second edition, California: Sage Publication.</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Hofstede, G. és Hofstede G. J. (2008): Kultúrák és szervezetek. Az elme szoftvere. Pécs: VHE Kft.</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Horváth György (2004): A kérdőíves módszer. Műszaki Könyvkiadó, Budapest.</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Sajtos László és Mitev Ariel [2007]: SPSS kutatási és adatelemzési kézikönyv. Budapest: Alinea Kiadó.</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Székelyi Mária és Barna Ildikó [2005]: Túlélőkészlet az SPSS-hez. Typotex Kiadó, Budapest.</w:t>
            </w:r>
          </w:p>
          <w:p w:rsidR="00185199" w:rsidRPr="00B341FA" w:rsidRDefault="00185199"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Trompenaars, F.  és Hampden-Turner</w:t>
            </w:r>
            <w:proofErr w:type="gramStart"/>
            <w:r w:rsidRPr="00B341FA">
              <w:rPr>
                <w:rFonts w:ascii="Times New Roman" w:eastAsia="Calibri" w:hAnsi="Times New Roman" w:cs="Times New Roman"/>
                <w:sz w:val="20"/>
                <w:szCs w:val="20"/>
                <w:lang w:eastAsia="hu-HU"/>
              </w:rPr>
              <w:t>,  C</w:t>
            </w:r>
            <w:proofErr w:type="gramEnd"/>
            <w:r w:rsidRPr="00B341FA">
              <w:rPr>
                <w:rFonts w:ascii="Times New Roman" w:eastAsia="Calibri" w:hAnsi="Times New Roman" w:cs="Times New Roman"/>
                <w:sz w:val="20"/>
                <w:szCs w:val="20"/>
                <w:lang w:eastAsia="hu-HU"/>
              </w:rPr>
              <w:t>. (1999): Riding the waves of culture: Understanding cultural diversity in business, Second edition, London: Nicholas Brealey Publishing.</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85199" w:rsidRPr="00B341FA" w:rsidTr="003A0F24">
        <w:tc>
          <w:tcPr>
            <w:tcW w:w="9250" w:type="dxa"/>
            <w:gridSpan w:val="2"/>
            <w:shd w:val="clear" w:color="auto" w:fill="auto"/>
          </w:tcPr>
          <w:p w:rsidR="00185199" w:rsidRPr="00B341FA" w:rsidRDefault="00185199"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Bevezetés. A szervezeti kultúra fogalma, szerkezete és szintjei; a kultúra jellemzői.</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Kutatásmódszertan és kutatástervezés a szervezeti kultúra vizsgálatában. A hallgatói kutatócsoportok kialakítása, téma- és szervezetválasztás szempontjainak megbeszélése.</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Ismeri és érti a szervezeti kultúra fogalmát, tisztában van a párhuzamosan használt kifejezések jelentésével. Érti e jelenség tanulmányozásának fontosságát.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képessé válnak a megfelelő probléma-meghatározásra a szervezeti kultúra kutatásban. Alkalmazni tudják az általános kutatás-módszertani ismereteket a szervezetikultúra-kutatási problémákra.</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 kultúra jellemzői, McKinsey modell, kulturális web, Handy kultúra modellje.</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Kultúra-diagnosztika a gyakorlatban: alapfogalmak, néhány fontosabb modell (GLOBE, OCAI stb.) és ezek alkalmazási területeinek, értékelésük részletes bemutatása. A hallgatói kutatócsoportok és kutatási kérdéseik véglegesítése.</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 Ismeri, és érti a modellek lényegét, a közöttük lévő hasonlóságokat és különbségeket.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megismerkednek a fontosabb szervezetikultúra-kutatási modellekkel, és képessé válnak arra, hogy azonosítsák ezek különbségeit, és az adott problémára való alkalmazhatóságát.</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Versengő értékek modell és az OCAI.</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Vizsgálandó szervezetek véglegesítése. Kutatási terv véglegesítése (témához és választott szervezethez illesztve). </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Ismeri a modell kialakításának folyamatát, érti a négy eltérő kultúra lényegét, tisztában van a mérési lehetőségeivel.</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Gyakorlatot szereznek a szervezetikultúra-kutatási projektek átfogó tervezésében.</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 szervezeti kultúra kialakulása, fenntartása, szocializáció.</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A választott módszertan (tartalomelemzés, megfigyelés, interjú, kérdőív…) közös, gyakorlati szempontú megbeszélése. Mintavétel, adatfelvétel, adatrögzítés kérdései.</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Érti a kultúra kialakításának és fenntartásának folyamatát és az ezzel kapcsolatos szervezeti feladatokat.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képet kapnak a kutatási technikák szervezetikultúra-kutatásban való alkalmazhatóságáról, szerepéről.</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 hallgatók által gyűjtött szervezeti kultúrát elemző szakcikkek bemutatása.</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A hallgatók által elkészített kérdőív/interjú/stb. vázlatok közös ellenőrzése, próbája a csoporton belül.</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A szervezeti kultúra tudományterületéhez kapcsolódó kutatások eredményeinek kritikus értékelése.</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képessé válnak az önellenőrzésre és az egyes technikák kritikai vizsgálatára.</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 szervezeti kultúra mérése kvantitatív és kvalitatív módszerekkel.</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Adatrögzítés és előkészítés a gyakorlatban. Otthoni feladat: pilot adatfelvétel</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Ismeri és érti a szervezeti kultúra mérésének módszereit, azok előnyeit és korlátait.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gyakorlatot szereznek az önálló adatfelvételben és a felvett adatok rögzítésében.</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1. zárthelyi dolgozat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Pilot vizsgálat tapasztalatinak megbeszélése, szükség esetén a terv és/vagy a módszertan javítása, módosítása.</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 A hallgatók visszajelzést kapnak elméleti ismereteikről</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gyakorlatot szereznek a tervezett kutatás ellenőrzésére pilot vizsgálat alapján.</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Etnocentrizmus és parokializmus.</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Tényleges adatfelvétel konzultáció. Adatfeldolgozás a foglalkozáson.</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Ea.: Ismeri ezeket a jelenségeket, és a megjelenésükből adódó </w:t>
            </w:r>
            <w:proofErr w:type="gramStart"/>
            <w:r w:rsidRPr="00B341FA">
              <w:rPr>
                <w:rFonts w:ascii="Times New Roman" w:eastAsia="Calibri" w:hAnsi="Times New Roman" w:cs="Times New Roman"/>
                <w:sz w:val="20"/>
                <w:szCs w:val="20"/>
                <w:lang w:eastAsia="hu-HU"/>
              </w:rPr>
              <w:t>problémákat</w:t>
            </w:r>
            <w:proofErr w:type="gramEnd"/>
            <w:r w:rsidRPr="00B341FA">
              <w:rPr>
                <w:rFonts w:ascii="Times New Roman" w:eastAsia="Calibri" w:hAnsi="Times New Roman" w:cs="Times New Roman"/>
                <w:sz w:val="20"/>
                <w:szCs w:val="20"/>
                <w:lang w:eastAsia="hu-HU"/>
              </w:rPr>
              <w: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Gyakorlat szerzése a felvett adatok kezelésében (rögzítés, ellenőrzés, előkészítés).</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Hofstede modellje és a GLOBE kutatás.</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Létrehozott adatbázisok ellenőrzése közösen. Elemzés közösen.</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Érti a kulturális különbségek mérésének okait és a megismert kutatások eredményeit.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Megismerkednek az adatelemzés kezdeti lépéseivel.</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Trompenaars szervezeti kultúra modellje.</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Elemzési gyakorlat.</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Ea.: Ismeri és érti a modell dimenzióit és különbözőségből adódó gyakorlati </w:t>
            </w:r>
            <w:proofErr w:type="gramStart"/>
            <w:r w:rsidRPr="00B341FA">
              <w:rPr>
                <w:rFonts w:ascii="Times New Roman" w:eastAsia="Calibri" w:hAnsi="Times New Roman" w:cs="Times New Roman"/>
                <w:sz w:val="20"/>
                <w:szCs w:val="20"/>
                <w:lang w:eastAsia="hu-HU"/>
              </w:rPr>
              <w:t>problémákat</w:t>
            </w:r>
            <w:proofErr w:type="gramEnd"/>
            <w:r w:rsidRPr="00B341FA">
              <w:rPr>
                <w:rFonts w:ascii="Times New Roman" w:eastAsia="Calibri" w:hAnsi="Times New Roman" w:cs="Times New Roman"/>
                <w:sz w:val="20"/>
                <w:szCs w:val="20"/>
                <w:lang w:eastAsia="hu-HU"/>
              </w:rPr>
              <w: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Megismerkednek az adatelemzés teljes folyamatával a választott szervezeti kultúra modell esetében.</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Kultúra és változás.</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Az eredmények értelmezése, a jelentés megírásának gyakorlati kérdései.</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Ismeri a szervezeti kultúra változtatásának kihívásait jelentőségét és megoldási alternatíváit.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gyakorlatot szereznek az eredmények kritikai értelmezésében, és írásos interpretálásában.</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Az akkulturáció fogalma, folyamata, akkulturációs módok.</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A jelentés és az elkészítendő prezentációk megbeszélése, javítása közösen.</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Ismeri az akkulturáció fogalmát, folyamatát, az akkulturációs módokat. Érti a jelenség lényegét a felvásárolt és felvásárló szervezet szempontjából egyaránt.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gyakorlatot szereznek az eredmények kritikai értelmezésében, és írásos szóbeli interpretálásában.</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Fogyasztóorientált, etikus, pozitív szervezeti kultúra kialakítása és fenntartása.</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A kutatási eredmények prezentációja csoportonként. Közös vita.</w:t>
            </w:r>
          </w:p>
        </w:tc>
      </w:tr>
      <w:tr w:rsidR="00185199" w:rsidRPr="00B341FA" w:rsidTr="003A0F24">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Ea.: Ismeri a fogyasztóorientált, </w:t>
            </w:r>
            <w:proofErr w:type="gramStart"/>
            <w:r w:rsidRPr="00B341FA">
              <w:rPr>
                <w:rFonts w:ascii="Times New Roman" w:eastAsia="Calibri" w:hAnsi="Times New Roman" w:cs="Times New Roman"/>
                <w:sz w:val="20"/>
                <w:szCs w:val="20"/>
                <w:lang w:eastAsia="hu-HU"/>
              </w:rPr>
              <w:t>etikus</w:t>
            </w:r>
            <w:proofErr w:type="gramEnd"/>
            <w:r w:rsidRPr="00B341FA">
              <w:rPr>
                <w:rFonts w:ascii="Times New Roman" w:eastAsia="Calibri" w:hAnsi="Times New Roman" w:cs="Times New Roman"/>
                <w:sz w:val="20"/>
                <w:szCs w:val="20"/>
                <w:lang w:eastAsia="hu-HU"/>
              </w:rPr>
              <w:t>, pozitív szervezeti kultúrák jellemzőit, értik a kialakításuk és fenntartásuk célját, módját, előnyeit és korlátait.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gyakorlatot szereznek a kutatási eredmények bemutatásában, és mások eredményeinek vitájában, a szervezeti kultúra témakörében.</w:t>
            </w:r>
          </w:p>
        </w:tc>
      </w:tr>
      <w:tr w:rsidR="00185199" w:rsidRPr="00B341FA" w:rsidTr="003A0F24">
        <w:tc>
          <w:tcPr>
            <w:tcW w:w="1529" w:type="dxa"/>
            <w:vMerge w:val="restart"/>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2. zárthelyi dolgozat</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A kutatási jelentés véglegesítése előtti utolsó konzultáció (a prezentáción kapott kritikák alapján).</w:t>
            </w:r>
          </w:p>
        </w:tc>
      </w:tr>
      <w:tr w:rsidR="00185199" w:rsidRPr="00B341FA" w:rsidTr="003A0F24">
        <w:trPr>
          <w:trHeight w:val="70"/>
        </w:trPr>
        <w:tc>
          <w:tcPr>
            <w:tcW w:w="1529" w:type="dxa"/>
            <w:vMerge/>
            <w:shd w:val="clear" w:color="auto" w:fill="auto"/>
          </w:tcPr>
          <w:p w:rsidR="00185199" w:rsidRPr="00B341FA" w:rsidRDefault="00185199" w:rsidP="00B341FA">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Ea: A hallgatók visszajelzést kapnak elméleti ismereteikről</w:t>
            </w:r>
          </w:p>
          <w:p w:rsidR="00185199" w:rsidRPr="00B341FA" w:rsidRDefault="00185199"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 A hallgatók pontosítják ismereteiket a szervezetikultúra-kutatás gyakorlati megvalósításával kapcsolatban.</w:t>
            </w:r>
          </w:p>
        </w:tc>
      </w:tr>
    </w:tbl>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185199" w:rsidRPr="00B341FA" w:rsidRDefault="00185199" w:rsidP="00B341FA">
      <w:pPr>
        <w:spacing w:after="0" w:line="240" w:lineRule="auto"/>
        <w:rPr>
          <w:rFonts w:ascii="Times New Roman" w:eastAsia="Calibri" w:hAnsi="Times New Roman" w:cs="Times New Roman"/>
          <w:sz w:val="20"/>
          <w:szCs w:val="20"/>
          <w:lang w:eastAsia="hu-HU"/>
        </w:rPr>
      </w:pPr>
    </w:p>
    <w:p w:rsidR="00185199" w:rsidRPr="00B341FA" w:rsidRDefault="00185199"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10091" w:type="dxa"/>
        <w:tblInd w:w="-147" w:type="dxa"/>
        <w:tblLayout w:type="fixed"/>
        <w:tblCellMar>
          <w:left w:w="0" w:type="dxa"/>
          <w:right w:w="0" w:type="dxa"/>
        </w:tblCellMar>
        <w:tblLook w:val="0000" w:firstRow="0" w:lastRow="0" w:firstColumn="0" w:lastColumn="0" w:noHBand="0" w:noVBand="0"/>
      </w:tblPr>
      <w:tblGrid>
        <w:gridCol w:w="1085"/>
        <w:gridCol w:w="671"/>
        <w:gridCol w:w="88"/>
        <w:gridCol w:w="708"/>
        <w:gridCol w:w="425"/>
        <w:gridCol w:w="1144"/>
        <w:gridCol w:w="942"/>
        <w:gridCol w:w="1762"/>
        <w:gridCol w:w="1114"/>
        <w:gridCol w:w="2152"/>
      </w:tblGrid>
      <w:tr w:rsidR="003A0F24" w:rsidRPr="00B341FA" w:rsidTr="00202013">
        <w:trPr>
          <w:cantSplit/>
          <w:trHeight w:val="420"/>
        </w:trPr>
        <w:tc>
          <w:tcPr>
            <w:tcW w:w="1844" w:type="dxa"/>
            <w:gridSpan w:val="3"/>
            <w:vMerge w:val="restart"/>
            <w:tcBorders>
              <w:top w:val="single" w:sz="4" w:space="0" w:color="auto"/>
              <w:left w:val="single" w:sz="4" w:space="0" w:color="auto"/>
              <w:bottom w:val="single" w:sz="4" w:space="0" w:color="000000"/>
              <w:right w:val="single" w:sz="4" w:space="0" w:color="000000"/>
            </w:tcBorders>
            <w:vAlign w:val="center"/>
          </w:tcPr>
          <w:p w:rsidR="003A0F24" w:rsidRPr="00B341FA" w:rsidRDefault="003A0F24"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133" w:type="dxa"/>
            <w:gridSpan w:val="2"/>
            <w:tcBorders>
              <w:top w:val="single" w:sz="4" w:space="0" w:color="auto"/>
              <w:left w:val="nil"/>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Stratégiai emberi erőforrás menedzsment</w:t>
            </w:r>
          </w:p>
        </w:tc>
        <w:tc>
          <w:tcPr>
            <w:tcW w:w="1114" w:type="dxa"/>
            <w:vMerge w:val="restart"/>
            <w:tcBorders>
              <w:top w:val="single" w:sz="4" w:space="0" w:color="auto"/>
              <w:left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3A0F24" w:rsidRPr="0011186B" w:rsidRDefault="003A0F24" w:rsidP="00B341FA">
            <w:pPr>
              <w:spacing w:after="0" w:line="240" w:lineRule="auto"/>
              <w:jc w:val="center"/>
              <w:rPr>
                <w:rFonts w:ascii="Times New Roman" w:eastAsia="Calibri" w:hAnsi="Times New Roman" w:cs="Times New Roman"/>
                <w:b/>
                <w:sz w:val="20"/>
                <w:szCs w:val="20"/>
                <w:lang w:eastAsia="hu-HU"/>
              </w:rPr>
            </w:pPr>
            <w:r w:rsidRPr="0011186B">
              <w:rPr>
                <w:rFonts w:ascii="Times New Roman" w:eastAsia="Calibri" w:hAnsi="Times New Roman" w:cs="Times New Roman"/>
                <w:b/>
                <w:sz w:val="20"/>
                <w:szCs w:val="20"/>
                <w:lang w:eastAsia="hu-HU"/>
              </w:rPr>
              <w:t>GT_MVSL501-17</w:t>
            </w:r>
          </w:p>
        </w:tc>
      </w:tr>
      <w:tr w:rsidR="003A0F24" w:rsidRPr="00B341FA" w:rsidTr="00202013">
        <w:trPr>
          <w:cantSplit/>
          <w:trHeight w:val="420"/>
        </w:trPr>
        <w:tc>
          <w:tcPr>
            <w:tcW w:w="1844" w:type="dxa"/>
            <w:gridSpan w:val="3"/>
            <w:vMerge/>
            <w:tcBorders>
              <w:top w:val="single" w:sz="4" w:space="0" w:color="auto"/>
              <w:left w:val="single" w:sz="4" w:space="0" w:color="auto"/>
              <w:bottom w:val="single" w:sz="4" w:space="0" w:color="000000"/>
              <w:right w:val="single" w:sz="4" w:space="0" w:color="000000"/>
            </w:tcBorders>
            <w:vAlign w:val="center"/>
          </w:tcPr>
          <w:p w:rsidR="003A0F24" w:rsidRPr="00B341FA" w:rsidRDefault="003A0F24" w:rsidP="00B341FA">
            <w:pPr>
              <w:spacing w:after="0" w:line="240" w:lineRule="auto"/>
              <w:rPr>
                <w:rFonts w:ascii="Times New Roman" w:eastAsia="Arial Unicode MS" w:hAnsi="Times New Roman" w:cs="Times New Roman"/>
                <w:sz w:val="20"/>
                <w:szCs w:val="20"/>
                <w:lang w:eastAsia="hu-HU"/>
              </w:rPr>
            </w:pPr>
          </w:p>
        </w:tc>
        <w:tc>
          <w:tcPr>
            <w:tcW w:w="1133" w:type="dxa"/>
            <w:gridSpan w:val="2"/>
            <w:tcBorders>
              <w:top w:val="nil"/>
              <w:left w:val="nil"/>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Strategic Human Resources Management</w:t>
            </w:r>
          </w:p>
        </w:tc>
        <w:tc>
          <w:tcPr>
            <w:tcW w:w="1114" w:type="dxa"/>
            <w:vMerge/>
            <w:tcBorders>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rPr>
                <w:rFonts w:ascii="Times New Roman" w:eastAsia="Arial Unicode MS" w:hAnsi="Times New Roman" w:cs="Times New Roman"/>
                <w:sz w:val="20"/>
                <w:szCs w:val="20"/>
                <w:lang w:eastAsia="hu-HU"/>
              </w:rPr>
            </w:pPr>
          </w:p>
        </w:tc>
      </w:tr>
      <w:tr w:rsidR="003A0F24" w:rsidRPr="00B341FA" w:rsidTr="00202013">
        <w:trPr>
          <w:cantSplit/>
          <w:trHeight w:val="70"/>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b/>
                <w:bCs/>
                <w:sz w:val="20"/>
                <w:szCs w:val="20"/>
                <w:lang w:eastAsia="hu-HU"/>
              </w:rPr>
            </w:pPr>
          </w:p>
        </w:tc>
      </w:tr>
      <w:tr w:rsidR="003A0F24" w:rsidRPr="00B341FA" w:rsidTr="00202013">
        <w:trPr>
          <w:cantSplit/>
          <w:trHeight w:val="396"/>
        </w:trPr>
        <w:tc>
          <w:tcPr>
            <w:tcW w:w="2977" w:type="dxa"/>
            <w:gridSpan w:val="5"/>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711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Vezetés-és Szervezéstudományi Intézet Emberi Erőforrás Menedzsment Tanszék</w:t>
            </w:r>
          </w:p>
        </w:tc>
      </w:tr>
      <w:tr w:rsidR="003A0F24" w:rsidRPr="00B341FA" w:rsidTr="00202013">
        <w:trPr>
          <w:trHeight w:val="290"/>
        </w:trPr>
        <w:tc>
          <w:tcPr>
            <w:tcW w:w="2977" w:type="dxa"/>
            <w:gridSpan w:val="5"/>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nincs</w:t>
            </w:r>
          </w:p>
        </w:tc>
        <w:tc>
          <w:tcPr>
            <w:tcW w:w="1114" w:type="dxa"/>
            <w:tcBorders>
              <w:top w:val="single" w:sz="4" w:space="0" w:color="auto"/>
              <w:left w:val="nil"/>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3A0F24" w:rsidRPr="00B341FA" w:rsidTr="00202013">
        <w:trPr>
          <w:cantSplit/>
          <w:trHeight w:val="193"/>
        </w:trPr>
        <w:tc>
          <w:tcPr>
            <w:tcW w:w="1756" w:type="dxa"/>
            <w:gridSpan w:val="2"/>
            <w:vMerge w:val="restart"/>
            <w:tcBorders>
              <w:top w:val="single" w:sz="4" w:space="0" w:color="auto"/>
              <w:left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3A0F24" w:rsidRPr="00B341FA" w:rsidTr="00202013">
        <w:trPr>
          <w:cantSplit/>
          <w:trHeight w:val="128"/>
        </w:trPr>
        <w:tc>
          <w:tcPr>
            <w:tcW w:w="1756" w:type="dxa"/>
            <w:gridSpan w:val="2"/>
            <w:vMerge/>
            <w:tcBorders>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Calibri" w:hAnsi="Times New Roman" w:cs="Times New Roman"/>
                <w:sz w:val="20"/>
                <w:szCs w:val="20"/>
                <w:lang w:eastAsia="hu-HU"/>
              </w:rPr>
            </w:pP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Calibri" w:hAnsi="Times New Roman" w:cs="Times New Roman"/>
                <w:sz w:val="20"/>
                <w:szCs w:val="20"/>
                <w:lang w:eastAsia="hu-HU"/>
              </w:rPr>
            </w:pPr>
          </w:p>
        </w:tc>
      </w:tr>
      <w:tr w:rsidR="003A0F24" w:rsidRPr="00B341FA" w:rsidTr="00202013">
        <w:trPr>
          <w:cantSplit/>
          <w:trHeight w:val="274"/>
        </w:trPr>
        <w:tc>
          <w:tcPr>
            <w:tcW w:w="1085" w:type="dxa"/>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nem</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425" w:type="dxa"/>
            <w:tcBorders>
              <w:top w:val="single" w:sz="4" w:space="0" w:color="auto"/>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w:t>
            </w:r>
          </w:p>
        </w:tc>
        <w:tc>
          <w:tcPr>
            <w:tcW w:w="1144" w:type="dxa"/>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Kollokvium</w:t>
            </w:r>
          </w:p>
        </w:tc>
        <w:tc>
          <w:tcPr>
            <w:tcW w:w="1114" w:type="dxa"/>
            <w:vMerge w:val="restart"/>
            <w:tcBorders>
              <w:top w:val="single" w:sz="4" w:space="0" w:color="auto"/>
              <w:left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3A0F24" w:rsidRPr="00B341FA" w:rsidTr="00202013">
        <w:trPr>
          <w:cantSplit/>
          <w:trHeight w:val="278"/>
        </w:trPr>
        <w:tc>
          <w:tcPr>
            <w:tcW w:w="1085" w:type="dxa"/>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igen</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425" w:type="dxa"/>
            <w:tcBorders>
              <w:top w:val="single" w:sz="4" w:space="0" w:color="auto"/>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144" w:type="dxa"/>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p>
        </w:tc>
      </w:tr>
      <w:tr w:rsidR="003A0F24" w:rsidRPr="00B341FA" w:rsidTr="00202013">
        <w:trPr>
          <w:cantSplit/>
          <w:trHeight w:val="127"/>
        </w:trPr>
        <w:tc>
          <w:tcPr>
            <w:tcW w:w="2977" w:type="dxa"/>
            <w:gridSpan w:val="5"/>
            <w:tcBorders>
              <w:top w:val="single" w:sz="4" w:space="0" w:color="auto"/>
              <w:left w:val="single" w:sz="4" w:space="0" w:color="auto"/>
              <w:bottom w:val="single" w:sz="4" w:space="0" w:color="auto"/>
              <w:right w:val="single" w:sz="4" w:space="0" w:color="000000"/>
            </w:tcBorders>
            <w:vAlign w:val="center"/>
          </w:tcPr>
          <w:p w:rsidR="003A0F24" w:rsidRPr="00B341FA" w:rsidRDefault="003A0F24"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1144" w:type="dxa"/>
            <w:tcBorders>
              <w:top w:val="nil"/>
              <w:left w:val="nil"/>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Kun András István</w:t>
            </w:r>
          </w:p>
        </w:tc>
        <w:tc>
          <w:tcPr>
            <w:tcW w:w="1114" w:type="dxa"/>
            <w:tcBorders>
              <w:top w:val="single" w:sz="4" w:space="0" w:color="auto"/>
              <w:left w:val="nil"/>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3A0F24" w:rsidRPr="00B341FA" w:rsidRDefault="003A0F24"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docens</w:t>
            </w:r>
          </w:p>
        </w:tc>
      </w:tr>
      <w:tr w:rsidR="003A0F24" w:rsidRPr="00B341FA" w:rsidTr="00202013">
        <w:trPr>
          <w:cantSplit/>
          <w:trHeight w:val="460"/>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tárgy célja, hogy a hallgatók képesek legyenek az emberi erőforrás gazdálkodási és menedzselési folyamatokat stratégiai rendszerben szemlélni; meg tudják fogalmazni a vállalati stratégiához illeszkedő emberi erőforrás menedzselési főbb súlypontokat, feladatokat és módszereket. Értsék az egyes alrendszerek funkcióit és kapcsolódásait. Vállalati esettanulmányok elemzése révén megértsék a HR szervezeti működésben elfoglalható helye(i)t és szerepe(i)t; kapcsolatát a szervezet többi </w:t>
            </w:r>
            <w:proofErr w:type="gramStart"/>
            <w:r w:rsidRPr="00B341FA">
              <w:rPr>
                <w:rFonts w:ascii="Times New Roman" w:eastAsia="Calibri" w:hAnsi="Times New Roman" w:cs="Times New Roman"/>
                <w:sz w:val="20"/>
                <w:szCs w:val="20"/>
                <w:lang w:eastAsia="hu-HU"/>
              </w:rPr>
              <w:t>funkcionális</w:t>
            </w:r>
            <w:proofErr w:type="gramEnd"/>
            <w:r w:rsidRPr="00B341FA">
              <w:rPr>
                <w:rFonts w:ascii="Times New Roman" w:eastAsia="Calibri" w:hAnsi="Times New Roman" w:cs="Times New Roman"/>
                <w:sz w:val="20"/>
                <w:szCs w:val="20"/>
                <w:lang w:eastAsia="hu-HU"/>
              </w:rPr>
              <w:t xml:space="preserve"> egységével. A kurzus oktatási módszere alapvetően az előadás, az önálló hallgatói irodalom-feldolgozás és elemzés, és a szemináriumi, gyakorlati foglalkozások. Utóbbiak során a hallgatók betekintést nyernek és készségeket építenek ki egyes problémák alapvető elemzési és/vagy menedzselési módjainak használatában.</w:t>
            </w:r>
          </w:p>
        </w:tc>
      </w:tr>
      <w:tr w:rsidR="003A0F24" w:rsidRPr="00B341FA" w:rsidTr="00202013">
        <w:trPr>
          <w:cantSplit/>
          <w:trHeight w:val="1400"/>
        </w:trPr>
        <w:tc>
          <w:tcPr>
            <w:tcW w:w="10091" w:type="dxa"/>
            <w:gridSpan w:val="10"/>
            <w:tcBorders>
              <w:top w:val="single" w:sz="4" w:space="0" w:color="auto"/>
              <w:left w:val="single" w:sz="4" w:space="0" w:color="auto"/>
              <w:right w:val="single" w:sz="4" w:space="0" w:color="000000"/>
            </w:tcBorders>
            <w:vAlign w:val="center"/>
          </w:tcPr>
          <w:p w:rsidR="003A0F24" w:rsidRPr="00B341FA" w:rsidRDefault="003A0F24"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3A0F24" w:rsidRPr="00B341FA" w:rsidRDefault="003A0F24"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szervezetek, mint a gazdaság mikro szerveződési szintjeinek stratégiai szintű emberierőforrás-gazdálkodására vonatkozó fogalmai, elméletei, folyamatai és jellemzői. A szervezet stratégiai kihívásai és az emberi erőforrás gazdálkodás alrendszereinek kapcsolatai, ezek menedzselése. Az emberi erőforrásokkal való gazdálkodás különböző felfogásai („paradigmái”) és ezek hasznosíthatósága s szervezetek szempontjából. A gazdálkodó szervezetek működése, információs és motivációs tényezőit, intézményi környezete közti kapcsolatok az emberi erőforrások szempontjából. Nemzeti és nemzetközi munkaerő-gazdálkodás kihívásai és kezelése. A stratégiai szintű problémafelismerés, -megfogalmazás és -megoldás, az információgyűjtés és –feldolgozás ismeretei az emberierőforrás-menedzsment területén; az ehhez kapcsolódó modellezési és módszertani, technikai ismeretek. Mindezek elméleti alapjai és azok gyakorlati hasznosítási lehetőségei és korlátai. </w:t>
            </w:r>
          </w:p>
          <w:p w:rsidR="003A0F24" w:rsidRPr="00B341FA" w:rsidRDefault="003A0F24"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Önálló új következtetések, gondolatok és megoldási módok megfogalmazása a tantárgyhoz kapcsolódóan. Képes a tanult elemzési, modellezési módszerek alkalmazására, a komplex problémákon belül a szervezeti kultúraszerepének azonosítására. Eligazodik a különböző kontextusú (ágazat, méret, kultúra stb.) szervezetekben, mert azonosítani tudja és érti </w:t>
            </w:r>
            <w:proofErr w:type="gramStart"/>
            <w:r w:rsidRPr="00B341FA">
              <w:rPr>
                <w:rFonts w:ascii="Times New Roman" w:eastAsia="Calibri" w:hAnsi="Times New Roman" w:cs="Times New Roman"/>
                <w:sz w:val="20"/>
                <w:szCs w:val="20"/>
                <w:lang w:eastAsia="hu-HU"/>
              </w:rPr>
              <w:t>a</w:t>
            </w:r>
            <w:proofErr w:type="gramEnd"/>
            <w:r w:rsidRPr="00B341FA">
              <w:rPr>
                <w:rFonts w:ascii="Times New Roman" w:eastAsia="Calibri" w:hAnsi="Times New Roman" w:cs="Times New Roman"/>
                <w:sz w:val="20"/>
                <w:szCs w:val="20"/>
                <w:lang w:eastAsia="hu-HU"/>
              </w:rPr>
              <w:t xml:space="preserve"> az emberi erőforrás alrendszerek szerepét és összefüggéseit. Képes az emberi erőforrás gazdálkodás tudományterületén a kutatások és azok eredményeinek kritikus értékelésére. Képes tudása, képességei és készségei folyamatos, egy életen át tartó fejlesztésére.</w:t>
            </w:r>
          </w:p>
          <w:p w:rsidR="003A0F24" w:rsidRPr="00B341FA" w:rsidRDefault="003A0F24"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  Törekszik tudásának és munkakapcsolatainak fejlesztésére, erre munkatársait és beosztottait is ösztönzi, segíti, támogatja. Elkötelezett a szakmája iránt, ismeri és vállalja annak alapvető értékeit és normáit, törekszik azok kritikai értelmezésére és fejlesztésére. Szakmai munkája során a kíváncsiság, a tények és összefüggések megismerésének vágya hajtja.</w:t>
            </w:r>
          </w:p>
          <w:p w:rsidR="003A0F24" w:rsidRPr="00B341FA" w:rsidRDefault="003A0F24"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döntés-előkészítő, tanácsadói feladatokat. Önállóan azonosítja, tervezi és szervezi a szervezeti kultúra menedzselésének folyamatait. Vizsgálja, vállalja és kezeli annak felelősségét, hogy az elemzések és gyakorlatibb eljárások során kapott eredmények a választott módszertől is függnek. Munkájára jellemző a szakmai kérdések megfogalmazásakor a gazdasági és gazdaságon kívüli következmények önálló és felelős végiggondolása és figyelembevétele.</w:t>
            </w:r>
          </w:p>
        </w:tc>
      </w:tr>
      <w:tr w:rsidR="003A0F24" w:rsidRPr="00B341FA" w:rsidTr="00202013">
        <w:trPr>
          <w:trHeight w:val="401"/>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munkaerőpiac és az emberi erőforrás gazdálkodás kapcsolata, A stratégiai emberierőforrás-gazdálkodás és az emberi erőforrás gazdálkodás modelljei. A vállalati stratégiai és az emberi erőforrás stratégiák kapcsolata. A stratégiai emberi erőforrás gazdálkodási funkciók elméleti és gyakorlati bemutatása (stratégia kialakítás, emberi erőforrás tervezés, munkakör elemzés és tervezés, munkaerő források, toborzás, kiválasztás, felvétel, javadalmazás, teljesítménymenedzsment, fejlesztés). Végül kitérünk a nemzetközi és az esélyegyenlőségi emberi erőforrás menedzsment stratégiákra is.</w:t>
            </w:r>
          </w:p>
        </w:tc>
      </w:tr>
      <w:tr w:rsidR="003A0F24" w:rsidRPr="00B341FA" w:rsidTr="00202013">
        <w:trPr>
          <w:trHeight w:val="1319"/>
        </w:trPr>
        <w:tc>
          <w:tcPr>
            <w:tcW w:w="10091" w:type="dxa"/>
            <w:gridSpan w:val="10"/>
            <w:tcBorders>
              <w:top w:val="single" w:sz="4" w:space="0" w:color="auto"/>
              <w:left w:val="single" w:sz="4" w:space="0" w:color="auto"/>
              <w:bottom w:val="single" w:sz="4" w:space="0" w:color="auto"/>
              <w:right w:val="single" w:sz="4" w:space="0" w:color="auto"/>
            </w:tcBorders>
          </w:tcPr>
          <w:p w:rsidR="003A0F24" w:rsidRPr="00B341FA" w:rsidRDefault="003A0F24"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Tervezett tanulási tevékenységek, tanítási módszerek</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előadások keretében történik az elméleti alapok átadása. A szemináriumi/gyakorlati órák keretében ezek megbeszélése, gyakorlati értelmezése mellett a hallgatók csoportos vagy egyéni módon a témakörökhöz kapcsolódó feladatokat oldanak meg, esettanulmányok vagy egy-egy konkrét technika gyakorlásának formájában. A hallgatók a félév során saját esetfeldolgozást is készítenek, beadandó dolgozat formájában.</w:t>
            </w:r>
          </w:p>
        </w:tc>
      </w:tr>
      <w:tr w:rsidR="003A0F24" w:rsidRPr="00B341FA" w:rsidTr="00202013">
        <w:trPr>
          <w:trHeight w:val="1021"/>
        </w:trPr>
        <w:tc>
          <w:tcPr>
            <w:tcW w:w="10091" w:type="dxa"/>
            <w:gridSpan w:val="10"/>
            <w:tcBorders>
              <w:top w:val="single" w:sz="4" w:space="0" w:color="auto"/>
              <w:left w:val="single" w:sz="4" w:space="0" w:color="auto"/>
              <w:bottom w:val="single" w:sz="4" w:space="0" w:color="auto"/>
              <w:right w:val="single" w:sz="4" w:space="0" w:color="auto"/>
            </w:tcBorders>
          </w:tcPr>
          <w:p w:rsidR="003A0F24" w:rsidRPr="00B341FA" w:rsidRDefault="003A0F24"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Beadandó dolgozat 25%. Szóbeli vizsga 75%.</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jegyek ponthatárai: 50%-ig elégtelen, 51-62%-ig elégséges, 63-74%-ig közepes, 75-88%-ig jó, 89% felett jeles.</w:t>
            </w:r>
          </w:p>
        </w:tc>
      </w:tr>
      <w:tr w:rsidR="003A0F24" w:rsidRPr="00B341FA" w:rsidTr="00202013">
        <w:trPr>
          <w:trHeight w:val="1021"/>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3A0F24" w:rsidRPr="00B341FA" w:rsidRDefault="003A0F24"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Armstrong, Michael (2016): Armstrong's Handbook of Strategic Human Resource Management. 6th ed. Kogan Page, London &amp; Philadelphia. Selected chapters. ISBN: 9780749476823</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Azmi, Feza Tabassum (2019): Strategic Human Resource Management: Text and Cases. Cambridge University Press, Cambridge, UK.</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Bakacsi Gyula és társai (1999): Stratégiai emberi erőforrás menedzsment. Közgazdasági és Jogi Könyvkiadó, Budapest. </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Phillips, Jean – Gully, Stan (2015): Strategic Staffing. 3rd edition. Prentice Hall, New Jersey. Selected chapters. ISBN: 978-0-133-57176-9</w:t>
            </w:r>
          </w:p>
          <w:p w:rsidR="003A0F24" w:rsidRPr="00B341FA" w:rsidRDefault="003A0F24"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Purcell, John – Boxall, Peter (2015): Strategy and Human Resource Management, 4th ed</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Palgrave Macmillan, London – New York, ISBN 978-1-137-40763-4. Selected chapters.</w:t>
            </w:r>
          </w:p>
          <w:p w:rsidR="003A0F24" w:rsidRPr="00B341FA" w:rsidRDefault="003A0F24"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Ambrus Tibor – Lengyel László (2006): Humán controlling számítások. Complex Kiadó, Budapest.</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Ehrenberg, R. G. – Smith, R. (2003): Korszerű munkagazdaságtan. Panem Kiadó, Budapest.</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Farkas Ferenc – Karoliny Mártonné – Poór József (szerk.) (1994): Személyzeti/emberi erőforrás-menedzsment. Közgazdasági és Jogi Könyvkiadó, Budapest.</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Kővári György (2003): Stratégiai szemléletű emberi erőforrás menedzsment. Zsigmond Király Főiskola, Budapest.</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Lazear, E. P. (1998): A humán erőforrások közgazdaságtana vállalati vezetők részére. Nemzeti Tankönyvkiadó, Budapest.</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Lindner Sándor – Dihen Lajosné (2006): A személyügyi kontrolling gyakorlata. L’Harmattan Kiadó – Zsigmond Király Főiskola, Budapest.</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Poór József (szerk.) (2009): Nemzetközi emberi erőforrás menedzsment. Complex, Budapest. </w:t>
            </w:r>
          </w:p>
          <w:p w:rsidR="003A0F24" w:rsidRPr="00B341FA" w:rsidRDefault="003A0F24"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Storey, John – Ulrich, Dave – Wright, Patrick M. (2019): Strategic Human Resource Management: A Research Overview. Routledge, London. Selected chapters. ISBN: 978-1-138-59199-8</w:t>
            </w:r>
          </w:p>
        </w:tc>
      </w:tr>
    </w:tbl>
    <w:p w:rsidR="003A0F24" w:rsidRPr="00B341FA" w:rsidRDefault="003A0F24" w:rsidP="00B341FA">
      <w:pPr>
        <w:spacing w:after="0" w:line="240" w:lineRule="auto"/>
        <w:rPr>
          <w:rFonts w:ascii="Times New Roman" w:eastAsia="Calibri" w:hAnsi="Times New Roman" w:cs="Times New Roman"/>
          <w:sz w:val="20"/>
          <w:szCs w:val="20"/>
          <w:lang w:eastAsia="hu-HU"/>
        </w:rPr>
      </w:pPr>
    </w:p>
    <w:p w:rsidR="003A0F24" w:rsidRPr="00B341FA" w:rsidRDefault="003A0F24"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646"/>
      </w:tblGrid>
      <w:tr w:rsidR="003A0F24" w:rsidRPr="00B341FA" w:rsidTr="0011186B">
        <w:tc>
          <w:tcPr>
            <w:tcW w:w="9596" w:type="dxa"/>
            <w:gridSpan w:val="2"/>
            <w:shd w:val="clear" w:color="auto" w:fill="auto"/>
          </w:tcPr>
          <w:p w:rsidR="003A0F24" w:rsidRPr="00B341FA" w:rsidRDefault="003A0F24"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br w:type="page"/>
              <w:t>Heti bontott tematika</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 szervezeti HR munkaerő-piaci környezete. A munkaerőpiac gazdaságtana (munkanélküliség, foglalkoztatáspolitika, demográfia, a munkaerő-kínálat egyéb környezeti elemei) munka-gazdaságtani megközelítésben, és ezen ismeretek szerepe a stratégiai emberi erőforrás gazdálkodásban.</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A emberi erőforrás menedzsment funkció helye, szerepei a szervezetekben.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megismerik a munkaerő-piaci folyamatok, jelenségek, helyzet stratégiai emberi erőforrás gazdálkodás szempontjából lényeges aspektusait, és ezek alapvető elemzési módszereit. el tudják helyezni a HR funkciót a szervezet alrendszerei közt és a szervezeti folyamatokban.</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Az emberi erőforrás menedzsment (EEM) modelljei. A Stratégiai EEM (SEEM) fogalma és megközelítései („paradigmái”). Az EEM és a SEEM viszonya.</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Kapcsolatok a stratégiai humánerőforrás-gazdálkodás és az üzleti stratégia és a humántőke-gazdálkodás között. HR stratégia kialakítása. Esettanulmányok.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képessé válnak az emberi erőforrások stratégiai szerepének átlátására, és az EEM és a SEEM funkcióinak elkülönítésére. A hallgatók megismerkednek az alapvető emberi erőforrás stratégiákkal, és a stratégia-kialakítás folyamatával, kihívásaival.</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Stratégiai munkaerő-ellátás. Stratégiai munkaerő-tervezés.</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Előrejelzési és tervezési módszerek a SEEM-ben.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megismerkednek az emberi erőforrás ellátás és munkaerő-tervezés stratégiai kérdéseivel, alapvető módszereivel.</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Stratégiai munkakörelemzés, tervezés &amp; kompetencia-menedzsment.</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Munkakör-elemzési, tervezési módszerek.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megismerkednek a munkakörelemzés, tervezés és a kompetencia-menedzsment stratégiai szintű feladataival, módszereivel.</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Munkaerőforrások elemzése, tervezése (sourcing).</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Munkaerőforrások elemzése.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megismerkednek a munkaerő források menedzselésének stratégiai szintű feladataival, módszereivel.</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Toborzás stratégiai szempontjai. A toborzás célcsoportjának meghatározása. A toborzási stratégiai kialakítása.</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Toborzási technikák. Tervezés, elemzés.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megismerkednek a toborzás stratégiai szintű feladataival, módszereivel.</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Mérés a kiválasztás során. Belső és külső jelentkezők értékelése.</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Értékelési módszerek.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hallgatók megismerkednek a munkaerő-kiválasztás stratégiai szintű feladataival, módszereivel. </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Előadás: A kiválasztási döntés. A munkaerő-felvétele (hiring). Beillesztés. Munkaerő-áramlás menedzselése. </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Értékelési módszerek II. A fluktuáció mérési, elemzési módszerei.</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hallgatók megismerkednek a munkaerő-felvétel és beillesztés, illetve a munkaerő-áramlás menedzselésének stratégiai szintű feladataival, módszereivel. </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Az emberi erőforrás fejlesztés stratégiai kérdései. A szükségletek felmérése, tervezés, értékelés.</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Emberi erőforrás fejlesztés: tervezés és értékelés.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hallgatók megismerkednek az emberierőforrás-fejlesztés stratégiai szintű feladataival, módszereivel.  </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 teljesítménymenedzsment stratégiai kérdései.</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Teljesítmény-értékelési módszerek.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hallgatók megismerkednek a teljesítmény-menedzsment stratégiai szintű feladataival, módszereivel.  </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Előadás: </w:t>
            </w:r>
            <w:proofErr w:type="gramStart"/>
            <w:r w:rsidRPr="00B341FA">
              <w:rPr>
                <w:rFonts w:ascii="Times New Roman" w:eastAsia="Calibri" w:hAnsi="Times New Roman" w:cs="Times New Roman"/>
                <w:sz w:val="20"/>
                <w:szCs w:val="20"/>
                <w:lang w:eastAsia="hu-HU"/>
              </w:rPr>
              <w:t>Az</w:t>
            </w:r>
            <w:proofErr w:type="gramEnd"/>
            <w:r w:rsidRPr="00B341FA">
              <w:rPr>
                <w:rFonts w:ascii="Times New Roman" w:eastAsia="Calibri" w:hAnsi="Times New Roman" w:cs="Times New Roman"/>
                <w:sz w:val="20"/>
                <w:szCs w:val="20"/>
                <w:lang w:eastAsia="hu-HU"/>
              </w:rPr>
              <w:t xml:space="preserve"> javadalmazás- és ösztönzésmenedzsment stratégiai kérdései.</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Javadalmazási rendszerek és technikák.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hallgatók megismerkednek a javadalmazás- és ösztönzésmenedzsment stratégiai szintű feladataival, módszereivel.  </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Előadás: Emberi tőke menedzsment (HCM) és humán controlling. </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Gyakorlat: Emberi tőke és humán controlling számítások. </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hallgatók megismerkednek az emberitőke-menedzsment elméleti hátterével, feladataival, módszereivel.  </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Az esélyegyenlőségi stratégia az emberi erőforrás gazdálkodásban.</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Esettanulmányok.</w:t>
            </w:r>
          </w:p>
        </w:tc>
      </w:tr>
      <w:tr w:rsidR="003A0F24" w:rsidRPr="00B341FA" w:rsidTr="0011186B">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megismerkednek az esélyegyenlőségi stratégia mibenlétével, szerepével, elkészítésének folyamatával.</w:t>
            </w:r>
          </w:p>
        </w:tc>
      </w:tr>
      <w:tr w:rsidR="003A0F24" w:rsidRPr="00B341FA" w:rsidTr="0011186B">
        <w:tc>
          <w:tcPr>
            <w:tcW w:w="950" w:type="dxa"/>
            <w:vMerge w:val="restart"/>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Nemzetközi emberierőforrás-gazdálkodási stratégiák és diverzitási stratégia.</w:t>
            </w:r>
          </w:p>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Esettanulmányok</w:t>
            </w:r>
          </w:p>
        </w:tc>
      </w:tr>
      <w:tr w:rsidR="003A0F24" w:rsidRPr="00B341FA" w:rsidTr="0011186B">
        <w:trPr>
          <w:trHeight w:val="70"/>
        </w:trPr>
        <w:tc>
          <w:tcPr>
            <w:tcW w:w="950" w:type="dxa"/>
            <w:vMerge/>
            <w:shd w:val="clear" w:color="auto" w:fill="auto"/>
          </w:tcPr>
          <w:p w:rsidR="003A0F24" w:rsidRPr="00B341FA" w:rsidRDefault="003A0F24" w:rsidP="00B341FA">
            <w:pPr>
              <w:numPr>
                <w:ilvl w:val="0"/>
                <w:numId w:val="43"/>
              </w:numPr>
              <w:spacing w:after="0" w:line="240" w:lineRule="auto"/>
              <w:rPr>
                <w:rFonts w:ascii="Times New Roman" w:eastAsia="Calibri" w:hAnsi="Times New Roman" w:cs="Times New Roman"/>
                <w:sz w:val="20"/>
                <w:szCs w:val="20"/>
                <w:lang w:eastAsia="hu-HU"/>
              </w:rPr>
            </w:pPr>
          </w:p>
        </w:tc>
        <w:tc>
          <w:tcPr>
            <w:tcW w:w="8646" w:type="dxa"/>
            <w:shd w:val="clear" w:color="auto" w:fill="auto"/>
          </w:tcPr>
          <w:p w:rsidR="003A0F24" w:rsidRPr="00B341FA" w:rsidRDefault="003A0F24"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hallgatók megismerkednek a nemzetközi emberierőforrás-gazdálkodási stratégiákkal és diverzitási stratégiával, és ezek kihívásaival.  </w:t>
            </w:r>
          </w:p>
        </w:tc>
      </w:tr>
    </w:tbl>
    <w:p w:rsidR="003A0F24" w:rsidRPr="00B341FA" w:rsidRDefault="003A0F24"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185199" w:rsidRPr="00B341FA" w:rsidRDefault="00185199" w:rsidP="00B341FA">
      <w:pPr>
        <w:spacing w:after="0" w:line="240" w:lineRule="auto"/>
        <w:rPr>
          <w:rFonts w:ascii="Times New Roman" w:eastAsia="Calibri" w:hAnsi="Times New Roman" w:cs="Times New Roman"/>
          <w:sz w:val="20"/>
          <w:szCs w:val="20"/>
          <w:lang w:eastAsia="hu-HU"/>
        </w:rPr>
      </w:pPr>
    </w:p>
    <w:p w:rsidR="003A0F24" w:rsidRPr="00B341FA" w:rsidRDefault="003A0F24"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10233" w:type="dxa"/>
        <w:tblInd w:w="-289" w:type="dxa"/>
        <w:tblLayout w:type="fixed"/>
        <w:tblCellMar>
          <w:left w:w="0" w:type="dxa"/>
          <w:right w:w="0" w:type="dxa"/>
        </w:tblCellMar>
        <w:tblLook w:val="0000" w:firstRow="0" w:lastRow="0" w:firstColumn="0" w:lastColumn="0" w:noHBand="0" w:noVBand="0"/>
      </w:tblPr>
      <w:tblGrid>
        <w:gridCol w:w="1227"/>
        <w:gridCol w:w="671"/>
        <w:gridCol w:w="88"/>
        <w:gridCol w:w="708"/>
        <w:gridCol w:w="284"/>
        <w:gridCol w:w="1285"/>
        <w:gridCol w:w="942"/>
        <w:gridCol w:w="2167"/>
        <w:gridCol w:w="992"/>
        <w:gridCol w:w="1869"/>
      </w:tblGrid>
      <w:tr w:rsidR="00890EBF" w:rsidRPr="00B341FA" w:rsidTr="00773E41">
        <w:trPr>
          <w:cantSplit/>
          <w:trHeight w:val="420"/>
        </w:trPr>
        <w:tc>
          <w:tcPr>
            <w:tcW w:w="1986" w:type="dxa"/>
            <w:gridSpan w:val="3"/>
            <w:vMerge w:val="restart"/>
            <w:tcBorders>
              <w:top w:val="single" w:sz="4" w:space="0" w:color="auto"/>
              <w:left w:val="single" w:sz="4" w:space="0" w:color="auto"/>
              <w:bottom w:val="single" w:sz="4" w:space="0" w:color="000000"/>
              <w:right w:val="single" w:sz="4" w:space="0" w:color="000000"/>
            </w:tcBorders>
            <w:vAlign w:val="center"/>
          </w:tcPr>
          <w:p w:rsidR="00890EBF" w:rsidRPr="00B341FA" w:rsidRDefault="00890EB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992" w:type="dxa"/>
            <w:gridSpan w:val="2"/>
            <w:tcBorders>
              <w:top w:val="single" w:sz="4" w:space="0" w:color="auto"/>
              <w:left w:val="nil"/>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4394" w:type="dxa"/>
            <w:gridSpan w:val="3"/>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A szervezetfejlesztés elmélete modelljei és gyakorlata</w:t>
            </w:r>
          </w:p>
        </w:tc>
        <w:tc>
          <w:tcPr>
            <w:tcW w:w="992"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1869" w:type="dxa"/>
            <w:vMerge w:val="restart"/>
            <w:tcBorders>
              <w:top w:val="single" w:sz="4" w:space="0" w:color="auto"/>
              <w:left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GT_MVSL502-17</w:t>
            </w:r>
          </w:p>
        </w:tc>
      </w:tr>
      <w:tr w:rsidR="00890EBF" w:rsidRPr="00B341FA" w:rsidTr="00773E41">
        <w:trPr>
          <w:cantSplit/>
          <w:trHeight w:val="420"/>
        </w:trPr>
        <w:tc>
          <w:tcPr>
            <w:tcW w:w="1986" w:type="dxa"/>
            <w:gridSpan w:val="3"/>
            <w:vMerge/>
            <w:tcBorders>
              <w:top w:val="single" w:sz="4" w:space="0" w:color="auto"/>
              <w:left w:val="single" w:sz="4" w:space="0" w:color="auto"/>
              <w:bottom w:val="single" w:sz="4" w:space="0" w:color="000000"/>
              <w:right w:val="single" w:sz="4" w:space="0" w:color="000000"/>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p>
        </w:tc>
        <w:tc>
          <w:tcPr>
            <w:tcW w:w="992" w:type="dxa"/>
            <w:gridSpan w:val="2"/>
            <w:tcBorders>
              <w:top w:val="nil"/>
              <w:left w:val="nil"/>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4394" w:type="dxa"/>
            <w:gridSpan w:val="3"/>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Theoretical Models of Organisational Development and their Practical Application</w:t>
            </w:r>
          </w:p>
        </w:tc>
        <w:tc>
          <w:tcPr>
            <w:tcW w:w="992"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p>
        </w:tc>
        <w:tc>
          <w:tcPr>
            <w:tcW w:w="1869" w:type="dxa"/>
            <w:vMerge/>
            <w:tcBorders>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p>
        </w:tc>
      </w:tr>
      <w:tr w:rsidR="00890EBF" w:rsidRPr="00B341FA" w:rsidTr="00773E41">
        <w:trPr>
          <w:cantSplit/>
          <w:trHeight w:val="10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b/>
                <w:bCs/>
                <w:sz w:val="20"/>
                <w:szCs w:val="20"/>
                <w:lang w:eastAsia="hu-HU"/>
              </w:rPr>
            </w:pPr>
          </w:p>
        </w:tc>
      </w:tr>
      <w:tr w:rsidR="00890EBF" w:rsidRPr="00B341FA" w:rsidTr="00773E41">
        <w:trPr>
          <w:cantSplit/>
          <w:trHeight w:val="300"/>
        </w:trPr>
        <w:tc>
          <w:tcPr>
            <w:tcW w:w="2978" w:type="dxa"/>
            <w:gridSpan w:val="5"/>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7255"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Vezetés- és Szervezéstudományi Intézet, Vezetéstudományi Tanszék</w:t>
            </w:r>
          </w:p>
        </w:tc>
      </w:tr>
      <w:tr w:rsidR="00890EBF" w:rsidRPr="00B341FA" w:rsidTr="00773E41">
        <w:trPr>
          <w:trHeight w:val="198"/>
        </w:trPr>
        <w:tc>
          <w:tcPr>
            <w:tcW w:w="2978" w:type="dxa"/>
            <w:gridSpan w:val="5"/>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4394" w:type="dxa"/>
            <w:gridSpan w:val="3"/>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Arial Unicode MS" w:hAnsi="Times New Roman" w:cs="Times New Roman"/>
                <w:sz w:val="20"/>
                <w:szCs w:val="20"/>
                <w:lang w:eastAsia="hu-HU"/>
              </w:rPr>
            </w:pPr>
          </w:p>
        </w:tc>
        <w:tc>
          <w:tcPr>
            <w:tcW w:w="992" w:type="dxa"/>
            <w:tcBorders>
              <w:top w:val="single" w:sz="4" w:space="0" w:color="auto"/>
              <w:left w:val="nil"/>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1869" w:type="dxa"/>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Arial Unicode MS" w:hAnsi="Times New Roman" w:cs="Times New Roman"/>
                <w:sz w:val="20"/>
                <w:szCs w:val="20"/>
                <w:lang w:eastAsia="hu-HU"/>
              </w:rPr>
            </w:pPr>
          </w:p>
        </w:tc>
      </w:tr>
      <w:tr w:rsidR="00890EBF" w:rsidRPr="00B341FA" w:rsidTr="00773E41">
        <w:trPr>
          <w:cantSplit/>
          <w:trHeight w:val="193"/>
        </w:trPr>
        <w:tc>
          <w:tcPr>
            <w:tcW w:w="1898" w:type="dxa"/>
            <w:gridSpan w:val="2"/>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2167"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92"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1869"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890EBF" w:rsidRPr="00B341FA" w:rsidTr="00773E41">
        <w:trPr>
          <w:cantSplit/>
          <w:trHeight w:val="221"/>
        </w:trPr>
        <w:tc>
          <w:tcPr>
            <w:tcW w:w="1898" w:type="dxa"/>
            <w:gridSpan w:val="2"/>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2167"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p>
        </w:tc>
        <w:tc>
          <w:tcPr>
            <w:tcW w:w="992"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p>
        </w:tc>
        <w:tc>
          <w:tcPr>
            <w:tcW w:w="1869"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p>
        </w:tc>
      </w:tr>
      <w:tr w:rsidR="00890EBF" w:rsidRPr="00B341FA" w:rsidTr="00773E41">
        <w:trPr>
          <w:cantSplit/>
          <w:trHeight w:val="274"/>
        </w:trPr>
        <w:tc>
          <w:tcPr>
            <w:tcW w:w="1227" w:type="dxa"/>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284"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p>
        </w:tc>
        <w:tc>
          <w:tcPr>
            <w:tcW w:w="1285" w:type="dxa"/>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p>
        </w:tc>
        <w:tc>
          <w:tcPr>
            <w:tcW w:w="2167" w:type="dxa"/>
            <w:vMerge w:val="restart"/>
            <w:tcBorders>
              <w:top w:val="single" w:sz="4" w:space="0" w:color="auto"/>
              <w:left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Kollokvium</w:t>
            </w:r>
          </w:p>
        </w:tc>
        <w:tc>
          <w:tcPr>
            <w:tcW w:w="992"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4</w:t>
            </w:r>
          </w:p>
        </w:tc>
        <w:tc>
          <w:tcPr>
            <w:tcW w:w="1869" w:type="dxa"/>
            <w:vMerge w:val="restart"/>
            <w:tcBorders>
              <w:top w:val="single" w:sz="4" w:space="0" w:color="auto"/>
              <w:left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890EBF" w:rsidRPr="00B341FA" w:rsidTr="00773E41">
        <w:trPr>
          <w:cantSplit/>
          <w:trHeight w:val="279"/>
        </w:trPr>
        <w:tc>
          <w:tcPr>
            <w:tcW w:w="1227" w:type="dxa"/>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284"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285" w:type="dxa"/>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2167" w:type="dxa"/>
            <w:vMerge/>
            <w:tcBorders>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p>
        </w:tc>
        <w:tc>
          <w:tcPr>
            <w:tcW w:w="992"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p>
        </w:tc>
        <w:tc>
          <w:tcPr>
            <w:tcW w:w="1869" w:type="dxa"/>
            <w:vMerge/>
            <w:tcBorders>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p>
        </w:tc>
      </w:tr>
      <w:tr w:rsidR="00890EBF" w:rsidRPr="00B341FA" w:rsidTr="00773E41">
        <w:trPr>
          <w:cantSplit/>
          <w:trHeight w:val="312"/>
        </w:trPr>
        <w:tc>
          <w:tcPr>
            <w:tcW w:w="2978" w:type="dxa"/>
            <w:gridSpan w:val="5"/>
            <w:tcBorders>
              <w:top w:val="single" w:sz="4" w:space="0" w:color="auto"/>
              <w:left w:val="single" w:sz="4" w:space="0" w:color="auto"/>
              <w:bottom w:val="single" w:sz="4" w:space="0" w:color="auto"/>
              <w:right w:val="single" w:sz="4" w:space="0" w:color="000000"/>
            </w:tcBorders>
            <w:vAlign w:val="center"/>
          </w:tcPr>
          <w:p w:rsidR="00890EBF" w:rsidRPr="00B341FA" w:rsidRDefault="00890EB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1285" w:type="dxa"/>
            <w:tcBorders>
              <w:top w:val="nil"/>
              <w:left w:val="nil"/>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3109" w:type="dxa"/>
            <w:gridSpan w:val="2"/>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Ujhelyi Mária</w:t>
            </w:r>
          </w:p>
        </w:tc>
        <w:tc>
          <w:tcPr>
            <w:tcW w:w="992" w:type="dxa"/>
            <w:tcBorders>
              <w:top w:val="single" w:sz="4" w:space="0" w:color="auto"/>
              <w:left w:val="nil"/>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1869" w:type="dxa"/>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 tanszékvezető</w:t>
            </w:r>
          </w:p>
        </w:tc>
      </w:tr>
      <w:tr w:rsidR="00890EBF" w:rsidRPr="00B341FA" w:rsidTr="00773E41">
        <w:trPr>
          <w:cantSplit/>
          <w:trHeight w:val="460"/>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megismerkedjenek a szervezetfejlesztés modelljeivel, gyakorlati megvalósításuk folyamatával, eszközeivel, módszereivel. Esettanulmányok és valós vállalati példák elemzésének segítségével lehetőséget biztosítani arra, hogy megértsék e terület fontosságát, és praktikus tapasztalatokat is szerezzenek e magatartástudományi alapokon álló változásmenedzselési mód alkalmazásáról.</w:t>
            </w:r>
          </w:p>
        </w:tc>
      </w:tr>
      <w:tr w:rsidR="00890EBF" w:rsidRPr="00B341FA" w:rsidTr="00773E41">
        <w:trPr>
          <w:cantSplit/>
          <w:trHeight w:val="1400"/>
        </w:trPr>
        <w:tc>
          <w:tcPr>
            <w:tcW w:w="10233" w:type="dxa"/>
            <w:gridSpan w:val="10"/>
            <w:tcBorders>
              <w:top w:val="single" w:sz="4" w:space="0" w:color="auto"/>
              <w:left w:val="single" w:sz="4" w:space="0" w:color="auto"/>
              <w:right w:val="single" w:sz="4" w:space="0" w:color="000000"/>
            </w:tcBorders>
            <w:vAlign w:val="center"/>
          </w:tcPr>
          <w:p w:rsidR="00890EBF" w:rsidRPr="00B341FA" w:rsidRDefault="00890EBF"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90EBF" w:rsidRPr="00B341FA" w:rsidRDefault="00890EBF" w:rsidP="00B341FA">
            <w:pPr>
              <w:spacing w:after="0" w:line="240" w:lineRule="auto"/>
              <w:ind w:left="14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és érti a változásmenedzseléssel és magatartástudományi szervezetfejlesztéssel kapcsolatos alapfogalmakat. - Ismeri a különböző változásmenedzselési modelleket, különös tekintettel a szervezetfejlesztésre.</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Megérti a szervezetfejlesztés során alkalmazott beavatkozásokat, ismeri azok módszertanát és alkalmazhatóságát</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Reális énképpel, önismerettel rendelkezik</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Megérti az emberek sokszínűségéből adódó előnyöket és nehézségeket és azt, hogy a különböző egyéni jellemzők és csoport dinamikai jelenségek hogyan hatnak a szervezet teljesítményére, az szervezeti tagok közötti interakciókra.</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Birtokában van a problémafelismerés, -megfogalmazás és -megoldás módszereinek, ismeri azok korlátait is.</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a szervezetfejlesztés legújabb kutatási eredményeit.</w:t>
            </w:r>
          </w:p>
          <w:p w:rsidR="00890EBF" w:rsidRPr="00B341FA" w:rsidRDefault="00890EBF" w:rsidP="00B341FA">
            <w:pPr>
              <w:spacing w:after="0" w:line="240" w:lineRule="auto"/>
              <w:ind w:left="142"/>
              <w:jc w:val="both"/>
              <w:rPr>
                <w:rFonts w:ascii="Times New Roman" w:eastAsia="Calibri" w:hAnsi="Times New Roman" w:cs="Times New Roman"/>
                <w:sz w:val="20"/>
                <w:szCs w:val="20"/>
                <w:lang w:eastAsia="hu-HU"/>
              </w:rPr>
            </w:pPr>
            <w:r w:rsidRPr="00B341FA">
              <w:rPr>
                <w:rFonts w:ascii="Times New Roman" w:eastAsia="Calibri" w:hAnsi="Times New Roman" w:cs="Times New Roman"/>
                <w:i/>
                <w:sz w:val="20"/>
                <w:szCs w:val="20"/>
                <w:lang w:eastAsia="hu-HU"/>
              </w:rPr>
              <w:t>Képesség:</w:t>
            </w:r>
            <w:r w:rsidRPr="00B341FA">
              <w:rPr>
                <w:rFonts w:ascii="Times New Roman" w:eastAsia="Calibri" w:hAnsi="Times New Roman" w:cs="Times New Roman"/>
                <w:sz w:val="20"/>
                <w:szCs w:val="20"/>
                <w:lang w:eastAsia="hu-HU"/>
              </w:rPr>
              <w:t xml:space="preserve">  </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reális önértékelésre, saját szervezetfejlesztői, tanácsadói stílusáról.</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a szervezeteken belül előforduló szituációk elemzésére, csoportdinamikai jelenségek felismerésére, saját és mások magatartása mögött meghúzódó tényezők értelmezésére.</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önálló következtetéseket levonni, eredeti megoldási módokat megfogalmazni, döntéseket hozni, képes igényes elemzési feladatokat ellátni.</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másokat meghallgatni, bevonni, mások ötleteit, javaslatait figyelembe venni a szervezeti problémák megoldásánál</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Rendelkezik folyamat tanácsadói képességekkel. </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életen át tartó fejlesztésére.</w:t>
            </w:r>
          </w:p>
          <w:p w:rsidR="00890EBF" w:rsidRPr="00B341FA" w:rsidRDefault="00890EBF" w:rsidP="00B341FA">
            <w:pPr>
              <w:spacing w:after="0" w:line="240" w:lineRule="auto"/>
              <w:ind w:left="14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890EBF" w:rsidRPr="00B341FA" w:rsidRDefault="00890EBF" w:rsidP="00B341FA">
            <w:pPr>
              <w:numPr>
                <w:ilvl w:val="0"/>
                <w:numId w:val="9"/>
              </w:num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Kritikusan viszonyul saját jellemvonásaihoz, képességeihez, magatartásához, nyitott az önkritikára. </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Nyitott mások magatartásának megértésére, aktív magatartást tanúsít a szervezeti problémák kezelésében. </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Nyitott és befogadó a magatartástudomány és gyakorlat új eredményei iránt.</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Kulturált, etikus és empatikus hozzáállás jellemzi.</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Elkötelezett a szakmája iránt, ismeri és vallja annak alapvető értékeit és normáit, törekszik azok kritikai értelmezésére és fejlesztésére.</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Szakmai munkája során törekszik tudásának gyarapítására, a kíváncsiság, a tények és összefüggések megismerésének vágya hajtja.</w:t>
            </w:r>
          </w:p>
          <w:p w:rsidR="00890EBF" w:rsidRPr="00B341FA" w:rsidRDefault="00890EBF" w:rsidP="00B341FA">
            <w:pPr>
              <w:spacing w:after="0" w:line="240" w:lineRule="auto"/>
              <w:ind w:left="14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szervezeti változások során felelősséggel tudja alkalmazni a szervezetfejlesztéssel kapcsolatos elméleti és gyakorlati ismereteit.</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Felelősséggel gondolkodik saját tanácsadói kompetenciáinak fejlesztéséről.</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Gyakorlatszerzést követően önállóan is képes szervezetfejlesztési projektek támogatására. </w:t>
            </w:r>
          </w:p>
        </w:tc>
      </w:tr>
      <w:tr w:rsidR="00890EBF" w:rsidRPr="00B341FA" w:rsidTr="00773E41">
        <w:trPr>
          <w:trHeight w:val="40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bCs/>
                <w:sz w:val="20"/>
                <w:szCs w:val="20"/>
                <w:lang w:eastAsia="hu-HU"/>
              </w:rPr>
              <w:t xml:space="preserve">A kurzus részletesen tárgyalja a szervezetfejlesztés elméletét, tudományos hátterét, modelljeit és a gyakorlatban alkalmazott beavatkozásokat. A folyamat lépésein végighaladva szó esik a változást kiváltó tényezőkről, a vezető és tanácsadó kapcsolatteremtéséről, a tanácsadó szerepéről, stílusáról, a diagnosztizálásról, az ellenállás leküzdéséről, végül a különböző típusú beavatkozásokról és az eredmények értékeléséről. </w:t>
            </w:r>
          </w:p>
        </w:tc>
      </w:tr>
      <w:tr w:rsidR="00890EBF" w:rsidRPr="00B341FA" w:rsidTr="00773E41">
        <w:trPr>
          <w:trHeight w:val="777"/>
        </w:trPr>
        <w:tc>
          <w:tcPr>
            <w:tcW w:w="10233" w:type="dxa"/>
            <w:gridSpan w:val="10"/>
            <w:tcBorders>
              <w:top w:val="single" w:sz="4" w:space="0" w:color="auto"/>
              <w:left w:val="single" w:sz="4" w:space="0" w:color="auto"/>
              <w:bottom w:val="single" w:sz="4" w:space="0" w:color="auto"/>
              <w:right w:val="single" w:sz="4" w:space="0" w:color="auto"/>
            </w:tcBorders>
          </w:tcPr>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890EBF" w:rsidRPr="00B341FA" w:rsidRDefault="00890EBF" w:rsidP="00B341FA">
            <w:pPr>
              <w:shd w:val="clear" w:color="auto" w:fill="E5DFEC"/>
              <w:suppressAutoHyphens/>
              <w:autoSpaceDE w:val="0"/>
              <w:spacing w:after="0" w:line="240" w:lineRule="auto"/>
              <w:ind w:left="14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Előadások, a témakörök közös megbeszélése, esettanulmányok, szerepjátékok, tesztek, csoportos problémamegoldó feladatok.</w:t>
            </w:r>
          </w:p>
        </w:tc>
      </w:tr>
      <w:tr w:rsidR="00890EBF" w:rsidRPr="00B341FA" w:rsidTr="00773E41">
        <w:trPr>
          <w:trHeight w:val="823"/>
        </w:trPr>
        <w:tc>
          <w:tcPr>
            <w:tcW w:w="10233" w:type="dxa"/>
            <w:gridSpan w:val="10"/>
            <w:tcBorders>
              <w:top w:val="single" w:sz="4" w:space="0" w:color="auto"/>
              <w:left w:val="single" w:sz="4" w:space="0" w:color="auto"/>
              <w:bottom w:val="single" w:sz="4" w:space="0" w:color="auto"/>
              <w:right w:val="single" w:sz="4" w:space="0" w:color="auto"/>
            </w:tcBorders>
          </w:tcPr>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890EBF" w:rsidRPr="00B341FA" w:rsidRDefault="00890EBF" w:rsidP="00B341FA">
            <w:pPr>
              <w:shd w:val="clear" w:color="auto" w:fill="E5DFEC"/>
              <w:suppressAutoHyphens/>
              <w:autoSpaceDE w:val="0"/>
              <w:spacing w:after="0" w:line="240" w:lineRule="auto"/>
              <w:ind w:left="14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írásbeli vizsga az órai aktivitás és esettanulmány elemzés figyelembevételével.</w:t>
            </w:r>
          </w:p>
        </w:tc>
      </w:tr>
      <w:tr w:rsidR="00890EBF" w:rsidRPr="00B341FA" w:rsidTr="00773E41">
        <w:trPr>
          <w:trHeight w:val="558"/>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Kötelező szakirodalom:</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Cummings, Thomas G</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Worley, Christopher G. (2015) Organization Development and Change. CENGAGE Learning. Stamford, USA.</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Brown, Donald R. – Harvey, Don (2011): </w:t>
            </w:r>
            <w:r w:rsidRPr="00B341FA">
              <w:rPr>
                <w:rFonts w:ascii="Times New Roman" w:eastAsia="Calibri" w:hAnsi="Times New Roman" w:cs="Times New Roman"/>
                <w:i/>
                <w:sz w:val="20"/>
                <w:szCs w:val="20"/>
                <w:lang w:eastAsia="hu-HU"/>
              </w:rPr>
              <w:t>An Experimental Approach to Organizational Development</w:t>
            </w:r>
            <w:r w:rsidRPr="00B341FA">
              <w:rPr>
                <w:rFonts w:ascii="Times New Roman" w:eastAsia="Calibri" w:hAnsi="Times New Roman" w:cs="Times New Roman"/>
                <w:sz w:val="20"/>
                <w:szCs w:val="20"/>
                <w:lang w:eastAsia="hu-HU"/>
              </w:rPr>
              <w:t xml:space="preserve"> eighth edition, Pearson Education Inc</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Upper Sadle River, New Jersey. </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tananyagról készített diasor</w:t>
            </w:r>
          </w:p>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890EBF" w:rsidRPr="00B341FA" w:rsidRDefault="00890EBF" w:rsidP="00B341FA">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eastAsia="hu-HU"/>
              </w:rPr>
              <w:t xml:space="preserve">Senior, Barbara - Swailes, Stephen (2010): </w:t>
            </w:r>
            <w:r w:rsidRPr="00B341FA">
              <w:rPr>
                <w:rFonts w:ascii="Times New Roman" w:eastAsia="Calibri" w:hAnsi="Times New Roman" w:cs="Times New Roman"/>
                <w:i/>
                <w:sz w:val="20"/>
                <w:szCs w:val="20"/>
                <w:lang w:eastAsia="hu-HU"/>
              </w:rPr>
              <w:t>Organizational Change</w:t>
            </w:r>
            <w:r w:rsidRPr="00B341FA">
              <w:rPr>
                <w:rFonts w:ascii="Times New Roman" w:eastAsia="Calibri" w:hAnsi="Times New Roman" w:cs="Times New Roman"/>
                <w:sz w:val="20"/>
                <w:szCs w:val="20"/>
                <w:lang w:eastAsia="hu-HU"/>
              </w:rPr>
              <w:t>, Fourth Edition, Financial Times Prentice Hall, Pearson Education, Harlow.</w:t>
            </w:r>
            <w:r w:rsidRPr="00B341FA">
              <w:rPr>
                <w:rFonts w:ascii="Times New Roman" w:eastAsia="Calibri" w:hAnsi="Times New Roman" w:cs="Times New Roman"/>
                <w:sz w:val="20"/>
                <w:szCs w:val="20"/>
                <w:lang w:val="en-GB" w:eastAsia="hu-HU"/>
              </w:rPr>
              <w:t xml:space="preserve"> </w:t>
            </w:r>
          </w:p>
          <w:p w:rsidR="00890EBF" w:rsidRPr="00B341FA" w:rsidRDefault="00890EBF" w:rsidP="00B341FA">
            <w:pPr>
              <w:shd w:val="clear" w:color="auto" w:fill="E5DFEC"/>
              <w:suppressAutoHyphens/>
              <w:autoSpaceDE w:val="0"/>
              <w:spacing w:after="0" w:line="240" w:lineRule="auto"/>
              <w:ind w:left="14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val="en-GB" w:eastAsia="hu-HU"/>
              </w:rPr>
              <w:t>Tudományos folyóíratok tanulmányozása.</w:t>
            </w:r>
          </w:p>
        </w:tc>
      </w:tr>
    </w:tbl>
    <w:p w:rsidR="00890EBF" w:rsidRPr="00B341FA" w:rsidRDefault="00890EBF" w:rsidP="00B341FA">
      <w:pPr>
        <w:spacing w:after="0" w:line="240" w:lineRule="auto"/>
        <w:rPr>
          <w:rFonts w:ascii="Times New Roman" w:eastAsia="Calibri" w:hAnsi="Times New Roman" w:cs="Times New Roman"/>
          <w:sz w:val="20"/>
          <w:szCs w:val="20"/>
          <w:lang w:eastAsia="hu-HU"/>
        </w:rPr>
      </w:pPr>
    </w:p>
    <w:p w:rsidR="00890EBF" w:rsidRPr="00B341FA" w:rsidRDefault="00890EBF" w:rsidP="00B341FA">
      <w:pPr>
        <w:spacing w:after="0" w:line="240" w:lineRule="auto"/>
        <w:rPr>
          <w:rFonts w:ascii="Times New Roman" w:eastAsia="Calibri" w:hAnsi="Times New Roman" w:cs="Times New Roman"/>
          <w:sz w:val="20"/>
          <w:szCs w:val="20"/>
          <w:lang w:eastAsia="hu-HU"/>
        </w:rPr>
      </w:pPr>
    </w:p>
    <w:p w:rsidR="00890EBF" w:rsidRPr="00B341FA" w:rsidRDefault="00890EB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90EBF" w:rsidRPr="00B341FA" w:rsidTr="00586CDE">
        <w:tc>
          <w:tcPr>
            <w:tcW w:w="9250" w:type="dxa"/>
            <w:gridSpan w:val="2"/>
            <w:shd w:val="clear" w:color="auto" w:fill="auto"/>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Konzultációkra bontott tematika</w:t>
            </w:r>
          </w:p>
        </w:tc>
      </w:tr>
      <w:tr w:rsidR="00890EBF" w:rsidRPr="00B341FA" w:rsidTr="00586CDE">
        <w:tc>
          <w:tcPr>
            <w:tcW w:w="1529" w:type="dxa"/>
            <w:vMerge w:val="restart"/>
            <w:shd w:val="clear" w:color="auto" w:fill="auto"/>
          </w:tcPr>
          <w:p w:rsidR="00890EBF" w:rsidRPr="0011186B" w:rsidRDefault="00890EBF" w:rsidP="0011186B">
            <w:pPr>
              <w:pStyle w:val="Listaszerbekezds"/>
              <w:numPr>
                <w:ilvl w:val="0"/>
                <w:numId w:val="51"/>
              </w:numPr>
              <w:rPr>
                <w:rFonts w:eastAsia="Calibri"/>
                <w:sz w:val="20"/>
                <w:szCs w:val="20"/>
              </w:rPr>
            </w:pPr>
          </w:p>
        </w:tc>
        <w:tc>
          <w:tcPr>
            <w:tcW w:w="7721"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Bevezetés, követelmények megbeszélése, szervezetfejlesztés és a változás kihívása. A kultúra változtatása. A tanácsadó szerepe és stílusa.</w:t>
            </w:r>
          </w:p>
        </w:tc>
      </w:tr>
      <w:tr w:rsidR="00890EBF" w:rsidRPr="00B341FA" w:rsidTr="00586CDE">
        <w:tc>
          <w:tcPr>
            <w:tcW w:w="1529" w:type="dxa"/>
            <w:vMerge/>
            <w:shd w:val="clear" w:color="auto" w:fill="auto"/>
          </w:tcPr>
          <w:p w:rsidR="00890EBF" w:rsidRPr="0011186B" w:rsidRDefault="00890EBF" w:rsidP="0011186B">
            <w:pPr>
              <w:pStyle w:val="Listaszerbekezds"/>
              <w:numPr>
                <w:ilvl w:val="0"/>
                <w:numId w:val="51"/>
              </w:numPr>
              <w:rPr>
                <w:rFonts w:eastAsia="Calibri"/>
                <w:sz w:val="20"/>
                <w:szCs w:val="20"/>
              </w:rPr>
            </w:pPr>
          </w:p>
        </w:tc>
        <w:tc>
          <w:tcPr>
            <w:tcW w:w="7721"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Megérti a szervezetfejlesztés koncepcióját, a szervezetfejlesztés öt lépését. Érti a szervezeti kultúra jelentőségét a szervezeti siker elérése szempontjából. Ismeri a szervezetfejlesztési specialista szerepét a szervezetfejlesztésben. Meghatározza saját tanácsadó stílusát.</w:t>
            </w:r>
          </w:p>
        </w:tc>
      </w:tr>
      <w:tr w:rsidR="00890EBF" w:rsidRPr="00B341FA" w:rsidTr="00586CDE">
        <w:tc>
          <w:tcPr>
            <w:tcW w:w="1529" w:type="dxa"/>
            <w:vMerge w:val="restart"/>
            <w:shd w:val="clear" w:color="auto" w:fill="auto"/>
          </w:tcPr>
          <w:p w:rsidR="00890EBF" w:rsidRPr="0011186B" w:rsidRDefault="00890EBF" w:rsidP="0011186B">
            <w:pPr>
              <w:pStyle w:val="Listaszerbekezds"/>
              <w:numPr>
                <w:ilvl w:val="0"/>
                <w:numId w:val="51"/>
              </w:numPr>
              <w:rPr>
                <w:rFonts w:eastAsia="Calibri"/>
                <w:sz w:val="20"/>
                <w:szCs w:val="20"/>
              </w:rPr>
            </w:pPr>
          </w:p>
        </w:tc>
        <w:tc>
          <w:tcPr>
            <w:tcW w:w="7721"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diagnózis folyamata. A változással szembeni ellenállás leküzdése. Szervezetfejlesztési stratégiák. Folyamat beavatkozási képességek.</w:t>
            </w:r>
          </w:p>
        </w:tc>
      </w:tr>
      <w:tr w:rsidR="00890EBF" w:rsidRPr="00B341FA" w:rsidTr="00586CDE">
        <w:tc>
          <w:tcPr>
            <w:tcW w:w="1529" w:type="dxa"/>
            <w:vMerge/>
            <w:shd w:val="clear" w:color="auto" w:fill="auto"/>
          </w:tcPr>
          <w:p w:rsidR="00890EBF" w:rsidRPr="0011186B" w:rsidRDefault="00890EBF" w:rsidP="0011186B">
            <w:pPr>
              <w:pStyle w:val="Listaszerbekezds"/>
              <w:numPr>
                <w:ilvl w:val="0"/>
                <w:numId w:val="51"/>
              </w:numPr>
              <w:rPr>
                <w:rFonts w:eastAsia="Calibri"/>
                <w:sz w:val="20"/>
                <w:szCs w:val="20"/>
              </w:rPr>
            </w:pPr>
          </w:p>
        </w:tc>
        <w:tc>
          <w:tcPr>
            <w:tcW w:w="7721"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Meghatározza a tüneteket, a problémákat és a problémák okait. Megismeri az információgyűjtés technikáit, és a legfontosabb diagnosztizáló modelleket. Ismeri és érti az egyénektől és szervezetektől eredő ellenállás okokat. Meghatározza a stratégiákat, amelyek segítségével növelhető a változás iránti hajlandóság, motiváció. Ismeri és érti a szervezetfejlesztési beavatkozások széles körét, és tudja, hogyan kell azokat alkalmazni. Megérti a folyamat beavatkozás lényegét, és elsajátítja azok alkalmazását.</w:t>
            </w:r>
          </w:p>
        </w:tc>
      </w:tr>
      <w:tr w:rsidR="00890EBF" w:rsidRPr="00B341FA" w:rsidTr="00586CDE">
        <w:tc>
          <w:tcPr>
            <w:tcW w:w="1529" w:type="dxa"/>
            <w:vMerge w:val="restart"/>
            <w:shd w:val="clear" w:color="auto" w:fill="auto"/>
          </w:tcPr>
          <w:p w:rsidR="00890EBF" w:rsidRPr="0011186B" w:rsidRDefault="00890EBF" w:rsidP="0011186B">
            <w:pPr>
              <w:pStyle w:val="Listaszerbekezds"/>
              <w:numPr>
                <w:ilvl w:val="0"/>
                <w:numId w:val="51"/>
              </w:numPr>
              <w:rPr>
                <w:rFonts w:eastAsia="Calibri"/>
                <w:sz w:val="20"/>
                <w:szCs w:val="20"/>
              </w:rPr>
            </w:pPr>
          </w:p>
        </w:tc>
        <w:tc>
          <w:tcPr>
            <w:tcW w:w="7721" w:type="dxa"/>
            <w:shd w:val="clear" w:color="auto" w:fill="auto"/>
          </w:tcPr>
          <w:p w:rsidR="00890EBF" w:rsidRPr="00B341FA" w:rsidRDefault="00890EBF" w:rsidP="00B341FA">
            <w:pPr>
              <w:spacing w:after="0" w:line="240" w:lineRule="auto"/>
              <w:ind w:left="11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Alkalmazottak felhatalmazása, egyéni beavatkozások. Csapat fejlesztő beavatkozások. Csoportok közötti kapcsolatokat fejlesztő beavatkozások. Célkitűzés a hatékony szervezetekért.</w:t>
            </w:r>
          </w:p>
        </w:tc>
      </w:tr>
      <w:tr w:rsidR="00890EBF" w:rsidRPr="00B341FA" w:rsidTr="00586CDE">
        <w:tc>
          <w:tcPr>
            <w:tcW w:w="1529" w:type="dxa"/>
            <w:vMerge/>
            <w:shd w:val="clear" w:color="auto" w:fill="auto"/>
          </w:tcPr>
          <w:p w:rsidR="00890EBF" w:rsidRPr="0011186B" w:rsidRDefault="00890EBF" w:rsidP="0011186B">
            <w:pPr>
              <w:pStyle w:val="Listaszerbekezds"/>
              <w:numPr>
                <w:ilvl w:val="0"/>
                <w:numId w:val="51"/>
              </w:numPr>
              <w:rPr>
                <w:rFonts w:eastAsia="Calibri"/>
                <w:sz w:val="20"/>
                <w:szCs w:val="20"/>
              </w:rPr>
            </w:pPr>
          </w:p>
        </w:tc>
        <w:tc>
          <w:tcPr>
            <w:tcW w:w="7721"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Felismeri a dolgozók felhatalmazásának szükségességét a szervezetfejlesztési programokban.  Megtapasztalja a személyek közötti kommunikáció dinamikáját. Érti, hogy hogyan illeszkednek a csapatfejlesztő technikák a szervezetfejlesztési programba. Felismeri a csapat problémákat, és az ebből adódó működési nehézségeket. Felismeri a csapatok közötti konfliktusokból eredő problémákat. Megtapasztalja a versengés negatív hatását a szervezeti teljesítményre. Stratégiákat ismer meg, mellyel együttműködő csapatok közötti kapcsolatok alakíthatók ki. Ismeri a kutatás megállapításait a célkitűzésre vonatkozóan.</w:t>
            </w:r>
          </w:p>
        </w:tc>
      </w:tr>
      <w:tr w:rsidR="00890EBF" w:rsidRPr="00B341FA" w:rsidTr="00586CDE">
        <w:tc>
          <w:tcPr>
            <w:tcW w:w="1529" w:type="dxa"/>
            <w:vMerge w:val="restart"/>
            <w:shd w:val="clear" w:color="auto" w:fill="auto"/>
          </w:tcPr>
          <w:p w:rsidR="00890EBF" w:rsidRPr="0011186B" w:rsidRDefault="00890EBF" w:rsidP="0011186B">
            <w:pPr>
              <w:pStyle w:val="Listaszerbekezds"/>
              <w:numPr>
                <w:ilvl w:val="0"/>
                <w:numId w:val="51"/>
              </w:numPr>
              <w:rPr>
                <w:rFonts w:eastAsia="Calibri"/>
                <w:sz w:val="20"/>
                <w:szCs w:val="20"/>
              </w:rPr>
            </w:pPr>
          </w:p>
        </w:tc>
        <w:tc>
          <w:tcPr>
            <w:tcW w:w="7721"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Munkacsoportok fejlesztése. Magas-teljesítményű rendszerek és a tanuló szervezetek. Szervezeti transzformáció és stratégiai változás. Kihívások a szervezetek számára. A szervezetfejlesztés jövője</w:t>
            </w:r>
          </w:p>
        </w:tc>
      </w:tr>
      <w:tr w:rsidR="00890EBF" w:rsidRPr="00B341FA" w:rsidTr="00586CDE">
        <w:tc>
          <w:tcPr>
            <w:tcW w:w="1529" w:type="dxa"/>
            <w:vMerge/>
            <w:shd w:val="clear" w:color="auto" w:fill="auto"/>
          </w:tcPr>
          <w:p w:rsidR="00890EBF" w:rsidRPr="00B341FA" w:rsidRDefault="00890EBF" w:rsidP="00B341FA">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Megismeri a minőséggel és teljesítménnyel kapcsolatos legfontosabb szervezetfejlesztési beavatkozásokat és a munkakör tervezés problémáját. Ismeri és érti a rendszer szintű beavatkozások lényegét, a kérdőíves kutatást, a tanuló szervezeteket, az újraszervezést. Ismeri és érti a szervezeti transzformáció kapcsolatát a változási programokkal. Érti a kultúra-stratégia modell lényegét. Érti, hogy hogyan kell fenntartani, belsővé tenni és stabilizálni a változási programokat. Meghatározza a jövőre vonatkozó legfontosabb trendeket.</w:t>
            </w:r>
          </w:p>
        </w:tc>
      </w:tr>
    </w:tbl>
    <w:p w:rsidR="00890EBF" w:rsidRPr="00B341FA" w:rsidRDefault="00890EB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404435" w:rsidRPr="00B341FA" w:rsidRDefault="00404435" w:rsidP="00B341FA">
      <w:pPr>
        <w:spacing w:after="0" w:line="240" w:lineRule="auto"/>
        <w:rPr>
          <w:rFonts w:ascii="Times New Roman" w:hAnsi="Times New Roman" w:cs="Times New Roman"/>
          <w:sz w:val="20"/>
          <w:szCs w:val="20"/>
        </w:rPr>
      </w:pPr>
    </w:p>
    <w:p w:rsidR="00890EBF" w:rsidRPr="00B341FA" w:rsidRDefault="00890EBF"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6141F" w:rsidRPr="00B341FA" w:rsidTr="0022772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6141F" w:rsidRPr="00B341FA" w:rsidRDefault="0036141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HR trendek és tendenciák</w:t>
            </w:r>
          </w:p>
        </w:tc>
        <w:tc>
          <w:tcPr>
            <w:tcW w:w="855" w:type="dxa"/>
            <w:vMerge w:val="restart"/>
            <w:tcBorders>
              <w:top w:val="single" w:sz="4" w:space="0" w:color="auto"/>
              <w:left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GT_MVSL507-17</w:t>
            </w:r>
          </w:p>
        </w:tc>
      </w:tr>
      <w:tr w:rsidR="0036141F" w:rsidRPr="00B341FA" w:rsidTr="0022772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6141F" w:rsidRPr="00B341FA" w:rsidRDefault="0036141F"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val="en-GB" w:eastAsia="hu-HU"/>
              </w:rPr>
            </w:pPr>
            <w:r w:rsidRPr="00B341FA">
              <w:rPr>
                <w:rFonts w:ascii="Times New Roman" w:eastAsia="Calibri" w:hAnsi="Times New Roman" w:cs="Times New Roman"/>
                <w:b/>
                <w:sz w:val="20"/>
                <w:szCs w:val="20"/>
                <w:lang w:val="en-GB" w:eastAsia="hu-HU"/>
              </w:rPr>
              <w:t>HR trends and tendencies</w:t>
            </w:r>
          </w:p>
        </w:tc>
        <w:tc>
          <w:tcPr>
            <w:tcW w:w="855" w:type="dxa"/>
            <w:vMerge/>
            <w:tcBorders>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rPr>
                <w:rFonts w:ascii="Times New Roman" w:eastAsia="Arial Unicode MS" w:hAnsi="Times New Roman" w:cs="Times New Roman"/>
                <w:sz w:val="20"/>
                <w:szCs w:val="20"/>
                <w:lang w:eastAsia="hu-HU"/>
              </w:rPr>
            </w:pPr>
          </w:p>
        </w:tc>
      </w:tr>
      <w:tr w:rsidR="0036141F" w:rsidRPr="00B341FA" w:rsidTr="0022772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b/>
                <w:bCs/>
                <w:sz w:val="20"/>
                <w:szCs w:val="20"/>
                <w:lang w:eastAsia="hu-HU"/>
              </w:rPr>
            </w:pPr>
          </w:p>
        </w:tc>
      </w:tr>
      <w:tr w:rsidR="0036141F" w:rsidRPr="00B341FA" w:rsidTr="0022772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sz w:val="20"/>
                <w:szCs w:val="20"/>
                <w:lang w:eastAsia="hu-HU"/>
              </w:rPr>
              <w:t>VEZETÉS- ÉS SZERVEZÉSTUDOMÁNYI INTÉZET</w:t>
            </w:r>
          </w:p>
        </w:tc>
      </w:tr>
      <w:tr w:rsidR="0036141F" w:rsidRPr="00B341FA" w:rsidTr="0022772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Arial Unicode MS" w:hAnsi="Times New Roman" w:cs="Times New Roman"/>
                <w:sz w:val="20"/>
                <w:szCs w:val="20"/>
                <w:lang w:eastAsia="hu-HU"/>
              </w:rPr>
            </w:pPr>
          </w:p>
        </w:tc>
      </w:tr>
      <w:tr w:rsidR="0036141F" w:rsidRPr="00B341FA" w:rsidTr="0022772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36141F" w:rsidRPr="00B341FA" w:rsidTr="0022772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Calibri" w:hAnsi="Times New Roman" w:cs="Times New Roman"/>
                <w:sz w:val="20"/>
                <w:szCs w:val="20"/>
                <w:lang w:eastAsia="hu-HU"/>
              </w:rPr>
            </w:pPr>
          </w:p>
        </w:tc>
      </w:tr>
      <w:tr w:rsidR="0036141F" w:rsidRPr="00B341FA" w:rsidTr="0022772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36141F" w:rsidRPr="00B341FA" w:rsidTr="0022772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p>
        </w:tc>
      </w:tr>
      <w:tr w:rsidR="0036141F" w:rsidRPr="00B341FA" w:rsidTr="0022772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6141F" w:rsidRPr="00B341FA" w:rsidRDefault="0036141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Dr. </w:t>
            </w:r>
            <w:proofErr w:type="spellStart"/>
            <w:r w:rsidRPr="00B341FA">
              <w:rPr>
                <w:rFonts w:ascii="Times New Roman" w:eastAsia="Calibri" w:hAnsi="Times New Roman" w:cs="Times New Roman"/>
                <w:b/>
                <w:sz w:val="20"/>
                <w:szCs w:val="20"/>
                <w:lang w:eastAsia="hu-HU"/>
              </w:rPr>
              <w:t>Dajnoki</w:t>
            </w:r>
            <w:proofErr w:type="spellEnd"/>
            <w:r w:rsidRPr="00B341FA">
              <w:rPr>
                <w:rFonts w:ascii="Times New Roman" w:eastAsia="Calibri" w:hAnsi="Times New Roman" w:cs="Times New Roman"/>
                <w:b/>
                <w:sz w:val="20"/>
                <w:szCs w:val="20"/>
                <w:lang w:eastAsia="hu-HU"/>
              </w:rPr>
              <w:t xml:space="preserve"> Krisztina</w:t>
            </w:r>
          </w:p>
        </w:tc>
        <w:tc>
          <w:tcPr>
            <w:tcW w:w="855" w:type="dxa"/>
            <w:tcBorders>
              <w:top w:val="single" w:sz="4" w:space="0" w:color="auto"/>
              <w:left w:val="nil"/>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6141F" w:rsidRPr="00B341FA" w:rsidRDefault="0036141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36141F" w:rsidRPr="00B341FA" w:rsidTr="0022772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 megismerje a környezeti változások és a globalizáció hatására megjelenő új HR tevékenységeket, amelyek a hagyományos HR funkciók mellett jelentek meg. A tantárgy értelmezi az új tevékenységterületek jelentőségét a stratégiai emberi erőforrás gazdálkodásban, segít feltárni az összefüggéseket a HRM integrált rendszerében. Az elméleti ismeretek kiegészülve esettanulmányok feldolgozásával, szituációs feladatokkal, csoportmunkára épülő tréningekkel, alkalmassá teszi a hallgatót hazai és nemzetközi környezetben való gyakorlati alkalmazására.</w:t>
            </w:r>
          </w:p>
          <w:p w:rsidR="0036141F" w:rsidRPr="00B341FA" w:rsidRDefault="0036141F" w:rsidP="00B341FA">
            <w:pPr>
              <w:spacing w:after="0" w:line="240" w:lineRule="auto"/>
              <w:ind w:left="360"/>
              <w:rPr>
                <w:rFonts w:ascii="Times New Roman" w:eastAsia="Calibri" w:hAnsi="Times New Roman" w:cs="Times New Roman"/>
                <w:sz w:val="20"/>
                <w:szCs w:val="20"/>
                <w:lang w:eastAsia="hu-HU"/>
              </w:rPr>
            </w:pPr>
          </w:p>
        </w:tc>
      </w:tr>
      <w:tr w:rsidR="0036141F" w:rsidRPr="00B341FA" w:rsidTr="0022772F">
        <w:trPr>
          <w:cantSplit/>
          <w:trHeight w:val="1400"/>
        </w:trPr>
        <w:tc>
          <w:tcPr>
            <w:tcW w:w="9939" w:type="dxa"/>
            <w:gridSpan w:val="10"/>
            <w:tcBorders>
              <w:top w:val="single" w:sz="4" w:space="0" w:color="auto"/>
              <w:left w:val="single" w:sz="4" w:space="0" w:color="auto"/>
              <w:right w:val="single" w:sz="4" w:space="0" w:color="000000"/>
            </w:tcBorders>
            <w:vAlign w:val="center"/>
          </w:tcPr>
          <w:p w:rsidR="0036141F" w:rsidRPr="00B341FA" w:rsidRDefault="0036141F"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36141F" w:rsidRPr="00B341FA" w:rsidRDefault="0036141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Mélyrehatóan ismeri az emberierőforrás-gazdálkodás hagyományos funkcióit és a környezeti változások, a globalizáció hatására megjelenő új tevékenységterületek feladatait és módszereit, melyek jelentősége nem vitatható. Átfogóan ismeri és érti a szervezetek HR működési jellemzőit, gazdasági és társadalmi szerepüket.</w:t>
            </w:r>
            <w:r w:rsidRPr="00B341FA">
              <w:rPr>
                <w:rFonts w:ascii="Times New Roman" w:eastAsia="Calibri" w:hAnsi="Times New Roman" w:cs="Times New Roman"/>
                <w:color w:val="FF0000"/>
                <w:sz w:val="20"/>
                <w:szCs w:val="20"/>
                <w:lang w:eastAsia="hu-HU"/>
              </w:rPr>
              <w:t xml:space="preserve"> </w:t>
            </w:r>
            <w:r w:rsidRPr="00B341FA">
              <w:rPr>
                <w:rFonts w:ascii="Times New Roman" w:eastAsia="Calibri" w:hAnsi="Times New Roman" w:cs="Times New Roman"/>
                <w:sz w:val="20"/>
                <w:szCs w:val="20"/>
                <w:lang w:eastAsia="hu-HU"/>
              </w:rPr>
              <w:t>Ismeri az erőforrások, a tényezők és jelenségek összefüggéseit, az erőforrások felhasználásának szabályait és törvényszerűségeit. Mélyrehatóan ismeri az emberi erőforrás gazdálkodással kapcsolatos, a tantárgy keretében releváns témakörök tudományos eredményeit, a kutatás módszereit, az adott HR tevékenységterület sajátosságait.</w:t>
            </w:r>
          </w:p>
          <w:p w:rsidR="0036141F" w:rsidRPr="00B341FA" w:rsidRDefault="0036141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36141F" w:rsidRPr="00B341FA" w:rsidRDefault="0036141F" w:rsidP="00B341FA">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Képes a szervezetek erőforrás gazdálkodási feladataiban szerepet vállalni, a tantárgy keretében megszerzett szakmai tudását az elvárásoknak megfelelően felhasználni, a szervezet céljaival összefüggésben tervező, fejlesztő és támogató tevékenységeket folytatni a megtartás-, munkaélmény-, kompetencia- humán tőke-, tudás-, generáció-, sokszínűség-menedzsment emberi erőforrás gazdálkodás területeken. Képes megérteni a szervezeti folyamatok természetét, külső-belső összefüggéseit, kapcsolatát az emberi erőforrás gazdálkodással és képes a környezeti változásokra rugalmasan reagálni.</w:t>
            </w:r>
            <w:r w:rsidRPr="00B341FA">
              <w:rPr>
                <w:rFonts w:ascii="Times New Roman" w:eastAsia="Calibri" w:hAnsi="Times New Roman" w:cs="Times New Roman"/>
                <w:color w:val="FF0000"/>
                <w:sz w:val="20"/>
                <w:szCs w:val="20"/>
                <w:lang w:eastAsia="hu-HU"/>
              </w:rPr>
              <w:t xml:space="preserve"> </w:t>
            </w:r>
            <w:r w:rsidRPr="00B341FA">
              <w:rPr>
                <w:rFonts w:ascii="Times New Roman" w:eastAsia="Calibri" w:hAnsi="Times New Roman" w:cs="Times New Roman"/>
                <w:sz w:val="20"/>
                <w:szCs w:val="20"/>
                <w:lang w:eastAsia="hu-HU"/>
              </w:rPr>
              <w:t>Képes a szakmai problémák beazonosítására, a nemzetközi tapasztalatok, jó példák hazai követelményeknek megfelelő adaptálására a tantárgy keretében releváns emberi erőforrás menedzsment területen. Képes az emberi erőforrás menedzsment területén magyar és idegen nyelvű publikációs forrásokat felhasználni, ezeket értelmezni, feldolgozni, szakértői anyagokat összeállítani.</w:t>
            </w:r>
          </w:p>
          <w:p w:rsidR="0036141F" w:rsidRPr="00B341FA" w:rsidRDefault="0036141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36141F" w:rsidRPr="00B341FA" w:rsidRDefault="0036141F" w:rsidP="00B341FA">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folyamatok megértése során kritikus gondolkodás, az elemzésre törekvés jellemzi. Jellemzője az értékalapú megközelítés, amelynek középpontjában a munka, mint alkotó és kreatív tevékenység jelenik meg. Elkötelezett a minőségi munka iránt.</w:t>
            </w:r>
          </w:p>
          <w:p w:rsidR="0036141F" w:rsidRPr="00B341FA" w:rsidRDefault="0036141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36141F" w:rsidRPr="00B341FA" w:rsidRDefault="0036141F" w:rsidP="00B341FA">
            <w:pPr>
              <w:shd w:val="clear" w:color="auto" w:fill="E5DFEC"/>
              <w:suppressAutoHyphens/>
              <w:autoSpaceDE w:val="0"/>
              <w:spacing w:after="0" w:line="240" w:lineRule="auto"/>
              <w:ind w:left="420"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A humán erőforrás gazdálkodás folyamatos fejlődése, illetve a változások, trendek megismerése végett a hallgató rendelkezik a folyamatos önképzés igényével, tudatosan keresi a szervezeti és egyéni tanulási formákat, belső motiváció alapján folyamatosan él a non-formális tanulás lehetőségével, ennek eredményeként szakmai érdeklődése elmélyül.</w:t>
            </w:r>
            <w:r w:rsidRPr="00B341FA">
              <w:rPr>
                <w:rFonts w:ascii="Times New Roman" w:eastAsia="Calibri" w:hAnsi="Times New Roman" w:cs="Times New Roman"/>
                <w:color w:val="FF0000"/>
                <w:sz w:val="20"/>
                <w:szCs w:val="20"/>
                <w:lang w:eastAsia="hu-HU"/>
              </w:rPr>
              <w:t xml:space="preserve"> </w:t>
            </w:r>
          </w:p>
        </w:tc>
      </w:tr>
      <w:tr w:rsidR="0036141F" w:rsidRPr="00B341FA" w:rsidTr="0022772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gramStart"/>
            <w:r w:rsidRPr="00B341FA">
              <w:rPr>
                <w:rFonts w:ascii="Times New Roman" w:eastAsia="Calibri" w:hAnsi="Times New Roman" w:cs="Times New Roman"/>
                <w:sz w:val="20"/>
                <w:szCs w:val="20"/>
                <w:lang w:eastAsia="hu-HU"/>
              </w:rPr>
              <w:t xml:space="preserve">Változó HR – a környezeti változások és a globalizáció hatása az EEM funkciókra; Megtartás-menedzsment és </w:t>
            </w:r>
            <w:proofErr w:type="spellStart"/>
            <w:r w:rsidRPr="00B341FA">
              <w:rPr>
                <w:rFonts w:ascii="Times New Roman" w:eastAsia="Calibri" w:hAnsi="Times New Roman" w:cs="Times New Roman"/>
                <w:sz w:val="20"/>
                <w:szCs w:val="20"/>
                <w:lang w:eastAsia="hu-HU"/>
              </w:rPr>
              <w:t>elköteleződés</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job</w:t>
            </w:r>
            <w:proofErr w:type="spellEnd"/>
            <w:r w:rsidRPr="00B341FA">
              <w:rPr>
                <w:rFonts w:ascii="Times New Roman" w:eastAsia="Calibri" w:hAnsi="Times New Roman" w:cs="Times New Roman"/>
                <w:sz w:val="20"/>
                <w:szCs w:val="20"/>
                <w:lang w:eastAsia="hu-HU"/>
              </w:rPr>
              <w:t>-hopping;</w:t>
            </w:r>
            <w:r w:rsidRPr="00B341FA">
              <w:rPr>
                <w:rFonts w:ascii="Times New Roman" w:eastAsia="Calibri" w:hAnsi="Times New Roman" w:cs="Times New Roman"/>
                <w:color w:val="FF0000"/>
                <w:sz w:val="20"/>
                <w:szCs w:val="20"/>
                <w:lang w:eastAsia="hu-HU"/>
              </w:rPr>
              <w:t xml:space="preserve"> </w:t>
            </w:r>
            <w:r w:rsidRPr="00B341FA">
              <w:rPr>
                <w:rFonts w:ascii="Times New Roman" w:eastAsia="Calibri" w:hAnsi="Times New Roman" w:cs="Times New Roman"/>
                <w:sz w:val="20"/>
                <w:szCs w:val="20"/>
                <w:lang w:eastAsia="hu-HU"/>
              </w:rPr>
              <w:t>Munkaélmény-menedzsment (Flow); Sokszínűség-menedzsment; Érzékenyítő tréning;</w:t>
            </w:r>
            <w:r w:rsidRPr="00B341FA">
              <w:rPr>
                <w:rFonts w:ascii="Times New Roman" w:eastAsia="Calibri" w:hAnsi="Times New Roman" w:cs="Times New Roman"/>
                <w:color w:val="FF0000"/>
                <w:sz w:val="20"/>
                <w:szCs w:val="20"/>
                <w:lang w:eastAsia="hu-HU"/>
              </w:rPr>
              <w:t xml:space="preserve"> </w:t>
            </w:r>
            <w:r w:rsidRPr="00B341FA">
              <w:rPr>
                <w:rFonts w:ascii="Times New Roman" w:eastAsia="Calibri" w:hAnsi="Times New Roman" w:cs="Times New Roman"/>
                <w:sz w:val="20"/>
                <w:szCs w:val="20"/>
                <w:lang w:eastAsia="hu-HU"/>
              </w:rPr>
              <w:t>Befogadó munkahelyi szemlélet; Generációmenedzsment; Munkakörök kialakítása, kihívások; Tehetségmenedzsment rendszerek alkalmazása; Karriermenedzsment jelentősége, karriertervezés egyén és szervezeti szinten; Globális karrier – karrier határok nélkül; A HR szerepe a társadalmi felelősségvállalásban; Egészségmegőrzés szerepe, jelentősége a szervezetben; Munkavállalói jólét, családbarát</w:t>
            </w:r>
            <w:proofErr w:type="gramEnd"/>
            <w:r w:rsidRPr="00B341FA">
              <w:rPr>
                <w:rFonts w:ascii="Times New Roman" w:eastAsia="Calibri" w:hAnsi="Times New Roman" w:cs="Times New Roman"/>
                <w:sz w:val="20"/>
                <w:szCs w:val="20"/>
                <w:lang w:eastAsia="hu-HU"/>
              </w:rPr>
              <w:t xml:space="preserve"> munkahely; </w:t>
            </w:r>
            <w:proofErr w:type="spellStart"/>
            <w:r w:rsidRPr="00B341FA">
              <w:rPr>
                <w:rFonts w:ascii="Times New Roman" w:eastAsia="Calibri" w:hAnsi="Times New Roman" w:cs="Times New Roman"/>
                <w:sz w:val="20"/>
                <w:szCs w:val="20"/>
                <w:lang w:eastAsia="hu-HU"/>
              </w:rPr>
              <w:t>Digitalizáció</w:t>
            </w:r>
            <w:proofErr w:type="spellEnd"/>
            <w:r w:rsidRPr="00B341FA">
              <w:rPr>
                <w:rFonts w:ascii="Times New Roman" w:eastAsia="Calibri" w:hAnsi="Times New Roman" w:cs="Times New Roman"/>
                <w:sz w:val="20"/>
                <w:szCs w:val="20"/>
                <w:lang w:eastAsia="hu-HU"/>
              </w:rPr>
              <w:t xml:space="preserve"> és </w:t>
            </w:r>
            <w:proofErr w:type="spellStart"/>
            <w:r w:rsidRPr="00B341FA">
              <w:rPr>
                <w:rFonts w:ascii="Times New Roman" w:eastAsia="Calibri" w:hAnsi="Times New Roman" w:cs="Times New Roman"/>
                <w:sz w:val="20"/>
                <w:szCs w:val="20"/>
                <w:lang w:eastAsia="hu-HU"/>
              </w:rPr>
              <w:t>robotizáció</w:t>
            </w:r>
            <w:proofErr w:type="spellEnd"/>
            <w:r w:rsidRPr="00B341FA">
              <w:rPr>
                <w:rFonts w:ascii="Times New Roman" w:eastAsia="Calibri" w:hAnsi="Times New Roman" w:cs="Times New Roman"/>
                <w:sz w:val="20"/>
                <w:szCs w:val="20"/>
                <w:lang w:eastAsia="hu-HU"/>
              </w:rPr>
              <w:t xml:space="preserve"> hatása a kapacitástervezésre.</w:t>
            </w:r>
          </w:p>
        </w:tc>
      </w:tr>
      <w:tr w:rsidR="0036141F" w:rsidRPr="00B341FA" w:rsidTr="0022772F">
        <w:trPr>
          <w:trHeight w:val="585"/>
        </w:trPr>
        <w:tc>
          <w:tcPr>
            <w:tcW w:w="9939" w:type="dxa"/>
            <w:gridSpan w:val="10"/>
            <w:tcBorders>
              <w:top w:val="single" w:sz="4" w:space="0" w:color="auto"/>
              <w:left w:val="single" w:sz="4" w:space="0" w:color="auto"/>
              <w:bottom w:val="single" w:sz="4" w:space="0" w:color="auto"/>
              <w:right w:val="single" w:sz="4" w:space="0" w:color="auto"/>
            </w:tcBorders>
          </w:tcPr>
          <w:p w:rsidR="0036141F" w:rsidRPr="00B341FA" w:rsidRDefault="0036141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Ismeretátadó interaktív előadás és esettanulmányok feldolgozására, szituációs helyzetekre, csoportos feladatmegoldásra épülő gyakorlatok. </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foglalkozásokon való részvétel a kari Tanulmányi és Vizsgaszabályzatban rögzítettek szerint.</w:t>
            </w:r>
          </w:p>
        </w:tc>
      </w:tr>
      <w:tr w:rsidR="0036141F" w:rsidRPr="00B341FA" w:rsidTr="0022772F">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36141F" w:rsidRPr="00B341FA" w:rsidRDefault="0036141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Gyakorlati jegy (írásbeli vizsga)</w:t>
            </w:r>
          </w:p>
          <w:p w:rsidR="0036141F" w:rsidRPr="00B341FA" w:rsidRDefault="0036141F" w:rsidP="00B341FA">
            <w:pPr>
              <w:spacing w:after="0" w:line="240" w:lineRule="auto"/>
              <w:rPr>
                <w:rFonts w:ascii="Times New Roman" w:eastAsia="Calibri" w:hAnsi="Times New Roman" w:cs="Times New Roman"/>
                <w:sz w:val="20"/>
                <w:szCs w:val="20"/>
                <w:lang w:eastAsia="hu-HU"/>
              </w:rPr>
            </w:pPr>
          </w:p>
        </w:tc>
      </w:tr>
      <w:tr w:rsidR="0036141F" w:rsidRPr="00B341FA" w:rsidTr="0022772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6141F" w:rsidRPr="00B341FA" w:rsidRDefault="0036141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Kötelező szakirodalom:</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bCs/>
                <w:smallCaps/>
                <w:sz w:val="20"/>
                <w:szCs w:val="20"/>
                <w:lang w:eastAsia="hu-HU"/>
              </w:rPr>
              <w:t xml:space="preserve">Poór J – </w:t>
            </w:r>
            <w:proofErr w:type="spellStart"/>
            <w:r w:rsidRPr="00B341FA">
              <w:rPr>
                <w:rFonts w:ascii="Times New Roman" w:eastAsia="Calibri" w:hAnsi="Times New Roman" w:cs="Times New Roman"/>
                <w:bCs/>
                <w:smallCaps/>
                <w:sz w:val="20"/>
                <w:szCs w:val="20"/>
                <w:lang w:eastAsia="hu-HU"/>
              </w:rPr>
              <w:t>Karoliny</w:t>
            </w:r>
            <w:proofErr w:type="spellEnd"/>
            <w:r w:rsidRPr="00B341FA">
              <w:rPr>
                <w:rFonts w:ascii="Times New Roman" w:eastAsia="Calibri" w:hAnsi="Times New Roman" w:cs="Times New Roman"/>
                <w:bCs/>
                <w:smallCaps/>
                <w:sz w:val="20"/>
                <w:szCs w:val="20"/>
                <w:lang w:eastAsia="hu-HU"/>
              </w:rPr>
              <w:t xml:space="preserve"> M.-né – Kovács I. É. – Illés B. Cs.</w:t>
            </w:r>
            <w:r w:rsidRPr="00B341FA">
              <w:rPr>
                <w:rFonts w:ascii="Times New Roman" w:eastAsia="Calibri" w:hAnsi="Times New Roman" w:cs="Times New Roman"/>
                <w:sz w:val="20"/>
                <w:szCs w:val="20"/>
                <w:lang w:eastAsia="hu-HU"/>
              </w:rPr>
              <w:t xml:space="preserve"> (szerk.): A HR gyakorlata. </w:t>
            </w:r>
            <w:proofErr w:type="spellStart"/>
            <w:r w:rsidRPr="00B341FA">
              <w:rPr>
                <w:rFonts w:ascii="Times New Roman" w:eastAsia="Calibri" w:hAnsi="Times New Roman" w:cs="Times New Roman"/>
                <w:sz w:val="20"/>
                <w:szCs w:val="20"/>
                <w:lang w:eastAsia="hu-HU"/>
              </w:rPr>
              <w:t>Wolters</w:t>
            </w:r>
            <w:proofErr w:type="spellEnd"/>
            <w:r w:rsidRPr="00B341FA">
              <w:rPr>
                <w:rFonts w:ascii="Times New Roman" w:eastAsia="Calibri" w:hAnsi="Times New Roman" w:cs="Times New Roman"/>
                <w:sz w:val="20"/>
                <w:szCs w:val="20"/>
                <w:lang w:eastAsia="hu-HU"/>
              </w:rPr>
              <w:t xml:space="preserve"> </w:t>
            </w:r>
            <w:proofErr w:type="spellStart"/>
            <w:r w:rsidRPr="00B341FA">
              <w:rPr>
                <w:rFonts w:ascii="Times New Roman" w:eastAsia="Calibri" w:hAnsi="Times New Roman" w:cs="Times New Roman"/>
                <w:sz w:val="20"/>
                <w:szCs w:val="20"/>
                <w:lang w:eastAsia="hu-HU"/>
              </w:rPr>
              <w:t>Kluwer</w:t>
            </w:r>
            <w:proofErr w:type="spellEnd"/>
            <w:r w:rsidRPr="00B341FA">
              <w:rPr>
                <w:rFonts w:ascii="Times New Roman" w:eastAsia="Calibri" w:hAnsi="Times New Roman" w:cs="Times New Roman"/>
                <w:sz w:val="20"/>
                <w:szCs w:val="20"/>
                <w:lang w:eastAsia="hu-HU"/>
              </w:rPr>
              <w:t>, Budapest, 2018.</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B341FA">
              <w:rPr>
                <w:rFonts w:ascii="Times New Roman" w:eastAsia="Calibri" w:hAnsi="Times New Roman" w:cs="Times New Roman"/>
                <w:bCs/>
                <w:smallCaps/>
                <w:sz w:val="20"/>
                <w:szCs w:val="20"/>
                <w:lang w:eastAsia="hu-HU"/>
              </w:rPr>
              <w:t>Poór J.</w:t>
            </w:r>
            <w:r w:rsidRPr="00B341FA">
              <w:rPr>
                <w:rFonts w:ascii="Times New Roman" w:eastAsia="Calibri" w:hAnsi="Times New Roman" w:cs="Times New Roman"/>
                <w:bCs/>
                <w:sz w:val="20"/>
                <w:szCs w:val="20"/>
                <w:lang w:eastAsia="hu-HU"/>
              </w:rPr>
              <w:t xml:space="preserve"> – </w:t>
            </w:r>
            <w:r w:rsidRPr="00B341FA">
              <w:rPr>
                <w:rFonts w:ascii="Times New Roman" w:eastAsia="Calibri" w:hAnsi="Times New Roman" w:cs="Times New Roman"/>
                <w:bCs/>
                <w:smallCaps/>
                <w:sz w:val="20"/>
                <w:szCs w:val="20"/>
                <w:lang w:eastAsia="hu-HU"/>
              </w:rPr>
              <w:t>Farkas F.</w:t>
            </w:r>
            <w:r w:rsidRPr="00B341FA">
              <w:rPr>
                <w:rFonts w:ascii="Times New Roman" w:eastAsia="Calibri" w:hAnsi="Times New Roman" w:cs="Times New Roman"/>
                <w:bCs/>
                <w:sz w:val="20"/>
                <w:szCs w:val="20"/>
                <w:lang w:eastAsia="hu-HU"/>
              </w:rPr>
              <w:t xml:space="preserve"> (</w:t>
            </w:r>
            <w:proofErr w:type="spellStart"/>
            <w:r w:rsidRPr="00B341FA">
              <w:rPr>
                <w:rFonts w:ascii="Times New Roman" w:eastAsia="Calibri" w:hAnsi="Times New Roman" w:cs="Times New Roman"/>
                <w:bCs/>
                <w:sz w:val="20"/>
                <w:szCs w:val="20"/>
                <w:lang w:eastAsia="hu-HU"/>
              </w:rPr>
              <w:t>szerk</w:t>
            </w:r>
            <w:proofErr w:type="spellEnd"/>
            <w:r w:rsidRPr="00B341FA">
              <w:rPr>
                <w:rFonts w:ascii="Times New Roman" w:eastAsia="Calibri" w:hAnsi="Times New Roman" w:cs="Times New Roman"/>
                <w:bCs/>
                <w:sz w:val="20"/>
                <w:szCs w:val="20"/>
                <w:lang w:eastAsia="hu-HU"/>
              </w:rPr>
              <w:t>): Átalakuló emberi erőforrás menedzsment a multinacionális cégek helyi leányvállalatainál Közép- és Kelet-Európában. Gödöllő, 2011. ISBN: 978-963-295-083-9</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B341FA">
              <w:rPr>
                <w:rFonts w:ascii="Times New Roman" w:eastAsia="Calibri" w:hAnsi="Times New Roman" w:cs="Times New Roman"/>
                <w:bCs/>
                <w:smallCaps/>
                <w:sz w:val="20"/>
                <w:szCs w:val="20"/>
                <w:lang w:eastAsia="hu-HU"/>
              </w:rPr>
              <w:t>Poór J.</w:t>
            </w:r>
            <w:r w:rsidRPr="00B341FA">
              <w:rPr>
                <w:rFonts w:ascii="Times New Roman" w:eastAsia="Calibri" w:hAnsi="Times New Roman" w:cs="Times New Roman"/>
                <w:bCs/>
                <w:sz w:val="20"/>
                <w:szCs w:val="20"/>
                <w:lang w:eastAsia="hu-HU"/>
              </w:rPr>
              <w:t xml:space="preserve"> – </w:t>
            </w:r>
            <w:proofErr w:type="spellStart"/>
            <w:r w:rsidRPr="00B341FA">
              <w:rPr>
                <w:rFonts w:ascii="Times New Roman" w:eastAsia="Calibri" w:hAnsi="Times New Roman" w:cs="Times New Roman"/>
                <w:bCs/>
                <w:smallCaps/>
                <w:sz w:val="20"/>
                <w:szCs w:val="20"/>
                <w:lang w:eastAsia="hu-HU"/>
              </w:rPr>
              <w:t>Karoliny</w:t>
            </w:r>
            <w:proofErr w:type="spellEnd"/>
            <w:r w:rsidRPr="00B341FA">
              <w:rPr>
                <w:rFonts w:ascii="Times New Roman" w:eastAsia="Calibri" w:hAnsi="Times New Roman" w:cs="Times New Roman"/>
                <w:bCs/>
                <w:smallCaps/>
                <w:sz w:val="20"/>
                <w:szCs w:val="20"/>
                <w:lang w:eastAsia="hu-HU"/>
              </w:rPr>
              <w:t xml:space="preserve"> M-né</w:t>
            </w:r>
            <w:r w:rsidRPr="00B341FA">
              <w:rPr>
                <w:rFonts w:ascii="Times New Roman" w:eastAsia="Calibri" w:hAnsi="Times New Roman" w:cs="Times New Roman"/>
                <w:bCs/>
                <w:sz w:val="20"/>
                <w:szCs w:val="20"/>
                <w:lang w:eastAsia="hu-HU"/>
              </w:rPr>
              <w:t xml:space="preserve"> – </w:t>
            </w:r>
            <w:proofErr w:type="spellStart"/>
            <w:r w:rsidRPr="00B341FA">
              <w:rPr>
                <w:rFonts w:ascii="Times New Roman" w:eastAsia="Calibri" w:hAnsi="Times New Roman" w:cs="Times New Roman"/>
                <w:bCs/>
                <w:smallCaps/>
                <w:sz w:val="20"/>
                <w:szCs w:val="20"/>
                <w:lang w:eastAsia="hu-HU"/>
              </w:rPr>
              <w:t>Berde</w:t>
            </w:r>
            <w:proofErr w:type="spellEnd"/>
            <w:r w:rsidRPr="00B341FA">
              <w:rPr>
                <w:rFonts w:ascii="Times New Roman" w:eastAsia="Calibri" w:hAnsi="Times New Roman" w:cs="Times New Roman"/>
                <w:bCs/>
                <w:smallCaps/>
                <w:sz w:val="20"/>
                <w:szCs w:val="20"/>
                <w:lang w:eastAsia="hu-HU"/>
              </w:rPr>
              <w:t xml:space="preserve"> Cs. – Takács S. </w:t>
            </w:r>
            <w:r w:rsidRPr="00B341FA">
              <w:rPr>
                <w:rFonts w:ascii="Times New Roman" w:eastAsia="Calibri" w:hAnsi="Times New Roman" w:cs="Times New Roman"/>
                <w:bCs/>
                <w:sz w:val="20"/>
                <w:szCs w:val="20"/>
                <w:lang w:eastAsia="hu-HU"/>
              </w:rPr>
              <w:t>(szerk.): Átalakuló e</w:t>
            </w:r>
            <w:r w:rsidRPr="00B341FA">
              <w:rPr>
                <w:rFonts w:ascii="Times New Roman" w:eastAsia="Calibri" w:hAnsi="Times New Roman" w:cs="Times New Roman"/>
                <w:bCs/>
                <w:iCs/>
                <w:sz w:val="20"/>
                <w:szCs w:val="20"/>
                <w:lang w:eastAsia="hu-HU"/>
              </w:rPr>
              <w:t>mberi erőforrás menedzsment.</w:t>
            </w:r>
            <w:r w:rsidRPr="00B341FA">
              <w:rPr>
                <w:rFonts w:ascii="Times New Roman" w:eastAsia="Calibri" w:hAnsi="Times New Roman" w:cs="Times New Roman"/>
                <w:bCs/>
                <w:sz w:val="20"/>
                <w:szCs w:val="20"/>
                <w:lang w:eastAsia="hu-HU"/>
              </w:rPr>
              <w:t xml:space="preserve"> </w:t>
            </w:r>
            <w:proofErr w:type="spellStart"/>
            <w:r w:rsidRPr="00B341FA">
              <w:rPr>
                <w:rFonts w:ascii="Times New Roman" w:eastAsia="Calibri" w:hAnsi="Times New Roman" w:cs="Times New Roman"/>
                <w:bCs/>
                <w:sz w:val="20"/>
                <w:szCs w:val="20"/>
                <w:lang w:eastAsia="hu-HU"/>
              </w:rPr>
              <w:t>Complex</w:t>
            </w:r>
            <w:proofErr w:type="spellEnd"/>
            <w:r w:rsidRPr="00B341FA">
              <w:rPr>
                <w:rFonts w:ascii="Times New Roman" w:eastAsia="Calibri" w:hAnsi="Times New Roman" w:cs="Times New Roman"/>
                <w:bCs/>
                <w:sz w:val="20"/>
                <w:szCs w:val="20"/>
                <w:lang w:eastAsia="hu-HU"/>
              </w:rPr>
              <w:t xml:space="preserve"> Kiadó Kft., Budapest, 2012.</w:t>
            </w:r>
          </w:p>
          <w:p w:rsidR="0036141F" w:rsidRPr="00B341FA" w:rsidRDefault="0036141F" w:rsidP="00B341FA">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B341FA">
              <w:rPr>
                <w:rFonts w:ascii="Times New Roman" w:eastAsia="Calibri" w:hAnsi="Times New Roman" w:cs="Times New Roman"/>
                <w:bCs/>
                <w:smallCaps/>
                <w:sz w:val="20"/>
                <w:szCs w:val="20"/>
                <w:lang w:eastAsia="hu-HU"/>
              </w:rPr>
              <w:t xml:space="preserve">Poór J. – </w:t>
            </w:r>
            <w:proofErr w:type="spellStart"/>
            <w:r w:rsidRPr="00B341FA">
              <w:rPr>
                <w:rFonts w:ascii="Times New Roman" w:eastAsia="Calibri" w:hAnsi="Times New Roman" w:cs="Times New Roman"/>
                <w:bCs/>
                <w:smallCaps/>
                <w:sz w:val="20"/>
                <w:szCs w:val="20"/>
                <w:lang w:eastAsia="hu-HU"/>
              </w:rPr>
              <w:t>Bóday</w:t>
            </w:r>
            <w:proofErr w:type="spellEnd"/>
            <w:r w:rsidRPr="00B341FA">
              <w:rPr>
                <w:rFonts w:ascii="Times New Roman" w:eastAsia="Calibri" w:hAnsi="Times New Roman" w:cs="Times New Roman"/>
                <w:bCs/>
                <w:smallCaps/>
                <w:sz w:val="20"/>
                <w:szCs w:val="20"/>
                <w:lang w:eastAsia="hu-HU"/>
              </w:rPr>
              <w:t xml:space="preserve"> P. – Kispál-</w:t>
            </w:r>
            <w:proofErr w:type="spellStart"/>
            <w:r w:rsidRPr="00B341FA">
              <w:rPr>
                <w:rFonts w:ascii="Times New Roman" w:eastAsia="Calibri" w:hAnsi="Times New Roman" w:cs="Times New Roman"/>
                <w:bCs/>
                <w:smallCaps/>
                <w:sz w:val="20"/>
                <w:szCs w:val="20"/>
                <w:lang w:eastAsia="hu-HU"/>
              </w:rPr>
              <w:t>Vitay</w:t>
            </w:r>
            <w:proofErr w:type="spellEnd"/>
            <w:r w:rsidRPr="00B341FA">
              <w:rPr>
                <w:rFonts w:ascii="Times New Roman" w:eastAsia="Calibri" w:hAnsi="Times New Roman" w:cs="Times New Roman"/>
                <w:bCs/>
                <w:smallCaps/>
                <w:sz w:val="20"/>
                <w:szCs w:val="20"/>
                <w:lang w:eastAsia="hu-HU"/>
              </w:rPr>
              <w:t xml:space="preserve"> </w:t>
            </w:r>
            <w:proofErr w:type="spellStart"/>
            <w:r w:rsidRPr="00B341FA">
              <w:rPr>
                <w:rFonts w:ascii="Times New Roman" w:eastAsia="Calibri" w:hAnsi="Times New Roman" w:cs="Times New Roman"/>
                <w:bCs/>
                <w:smallCaps/>
                <w:sz w:val="20"/>
                <w:szCs w:val="20"/>
                <w:lang w:eastAsia="hu-HU"/>
              </w:rPr>
              <w:t>Zs</w:t>
            </w:r>
            <w:proofErr w:type="spellEnd"/>
            <w:r w:rsidRPr="00B341FA">
              <w:rPr>
                <w:rFonts w:ascii="Times New Roman" w:eastAsia="Calibri" w:hAnsi="Times New Roman" w:cs="Times New Roman"/>
                <w:bCs/>
                <w:smallCaps/>
                <w:sz w:val="20"/>
                <w:szCs w:val="20"/>
                <w:lang w:eastAsia="hu-HU"/>
              </w:rPr>
              <w:t>.</w:t>
            </w:r>
            <w:r w:rsidRPr="00B341FA">
              <w:rPr>
                <w:rFonts w:ascii="Times New Roman" w:eastAsia="Calibri" w:hAnsi="Times New Roman" w:cs="Times New Roman"/>
                <w:bCs/>
                <w:sz w:val="20"/>
                <w:szCs w:val="20"/>
                <w:lang w:eastAsia="hu-HU"/>
              </w:rPr>
              <w:t xml:space="preserve"> (szerk.): </w:t>
            </w:r>
            <w:r w:rsidRPr="00B341FA">
              <w:rPr>
                <w:rFonts w:ascii="Times New Roman" w:eastAsia="Calibri" w:hAnsi="Times New Roman" w:cs="Times New Roman"/>
                <w:bCs/>
                <w:iCs/>
                <w:sz w:val="20"/>
                <w:szCs w:val="20"/>
                <w:lang w:eastAsia="hu-HU"/>
              </w:rPr>
              <w:t>Trendek és tendenciák a kelet-európai emberierőforrás-menedzsmentben.</w:t>
            </w:r>
            <w:r w:rsidRPr="00B341FA">
              <w:rPr>
                <w:rFonts w:ascii="Times New Roman" w:eastAsia="Calibri" w:hAnsi="Times New Roman" w:cs="Times New Roman"/>
                <w:bCs/>
                <w:sz w:val="20"/>
                <w:szCs w:val="20"/>
                <w:lang w:eastAsia="hu-HU"/>
              </w:rPr>
              <w:t xml:space="preserve"> Gondolat Kiadó, Budapest, 2011.</w:t>
            </w:r>
          </w:p>
          <w:p w:rsidR="0036141F" w:rsidRPr="00B341FA" w:rsidRDefault="0036141F" w:rsidP="00B341FA">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proofErr w:type="spellStart"/>
            <w:r w:rsidRPr="00B341FA">
              <w:rPr>
                <w:rFonts w:ascii="Times New Roman" w:eastAsia="Calibri" w:hAnsi="Times New Roman" w:cs="Times New Roman"/>
                <w:bCs/>
                <w:smallCaps/>
                <w:sz w:val="20"/>
                <w:szCs w:val="20"/>
                <w:lang w:eastAsia="hu-HU"/>
              </w:rPr>
              <w:t>Kerecsendi</w:t>
            </w:r>
            <w:proofErr w:type="spellEnd"/>
            <w:r w:rsidRPr="00B341FA">
              <w:rPr>
                <w:rFonts w:ascii="Times New Roman" w:eastAsia="Calibri" w:hAnsi="Times New Roman" w:cs="Times New Roman"/>
                <w:bCs/>
                <w:smallCaps/>
                <w:sz w:val="20"/>
                <w:szCs w:val="20"/>
                <w:lang w:eastAsia="hu-HU"/>
              </w:rPr>
              <w:t>-Mester Sz.</w:t>
            </w:r>
            <w:r w:rsidRPr="00B341FA">
              <w:rPr>
                <w:rFonts w:ascii="Times New Roman" w:eastAsia="Calibri" w:hAnsi="Times New Roman" w:cs="Times New Roman"/>
                <w:bCs/>
                <w:sz w:val="20"/>
                <w:szCs w:val="20"/>
                <w:lang w:eastAsia="hu-HU"/>
              </w:rPr>
              <w:t>: Humántőke-menedzsment. Eger, 2013.</w:t>
            </w:r>
          </w:p>
          <w:p w:rsidR="0036141F" w:rsidRPr="00B341FA" w:rsidRDefault="0036141F" w:rsidP="00B341FA">
            <w:pPr>
              <w:shd w:val="clear" w:color="auto" w:fill="E5DFEC"/>
              <w:suppressAutoHyphens/>
              <w:autoSpaceDE w:val="0"/>
              <w:spacing w:after="0" w:line="240" w:lineRule="auto"/>
              <w:ind w:left="425" w:right="113"/>
              <w:jc w:val="both"/>
              <w:rPr>
                <w:rFonts w:ascii="Times New Roman" w:eastAsia="Calibri" w:hAnsi="Times New Roman" w:cs="Times New Roman"/>
                <w:bCs/>
                <w:iCs/>
                <w:sz w:val="20"/>
                <w:szCs w:val="20"/>
                <w:lang w:eastAsia="hu-HU"/>
              </w:rPr>
            </w:pPr>
            <w:proofErr w:type="spellStart"/>
            <w:r w:rsidRPr="00B341FA">
              <w:rPr>
                <w:rFonts w:ascii="Times New Roman" w:eastAsia="Calibri" w:hAnsi="Times New Roman" w:cs="Times New Roman"/>
                <w:bCs/>
                <w:smallCaps/>
                <w:sz w:val="20"/>
                <w:szCs w:val="20"/>
                <w:lang w:eastAsia="hu-HU"/>
              </w:rPr>
              <w:t>Nábelek</w:t>
            </w:r>
            <w:proofErr w:type="spellEnd"/>
            <w:r w:rsidRPr="00B341FA">
              <w:rPr>
                <w:rFonts w:ascii="Times New Roman" w:eastAsia="Calibri" w:hAnsi="Times New Roman" w:cs="Times New Roman"/>
                <w:bCs/>
                <w:smallCaps/>
                <w:sz w:val="20"/>
                <w:szCs w:val="20"/>
                <w:lang w:eastAsia="hu-HU"/>
              </w:rPr>
              <w:t xml:space="preserve"> F.  - </w:t>
            </w:r>
            <w:proofErr w:type="spellStart"/>
            <w:r w:rsidRPr="00B341FA">
              <w:rPr>
                <w:rFonts w:ascii="Times New Roman" w:eastAsia="Calibri" w:hAnsi="Times New Roman" w:cs="Times New Roman"/>
                <w:bCs/>
                <w:smallCaps/>
                <w:sz w:val="20"/>
                <w:szCs w:val="20"/>
                <w:lang w:eastAsia="hu-HU"/>
              </w:rPr>
              <w:t>Sturcz</w:t>
            </w:r>
            <w:proofErr w:type="spellEnd"/>
            <w:r w:rsidRPr="00B341FA">
              <w:rPr>
                <w:rFonts w:ascii="Times New Roman" w:eastAsia="Calibri" w:hAnsi="Times New Roman" w:cs="Times New Roman"/>
                <w:bCs/>
                <w:smallCaps/>
                <w:sz w:val="20"/>
                <w:szCs w:val="20"/>
                <w:lang w:eastAsia="hu-HU"/>
              </w:rPr>
              <w:t xml:space="preserve"> A. - Tóth I.J</w:t>
            </w:r>
            <w:proofErr w:type="gramStart"/>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bCs/>
                <w:iCs/>
                <w:sz w:val="20"/>
                <w:szCs w:val="20"/>
                <w:lang w:eastAsia="hu-HU"/>
              </w:rPr>
              <w:t>:</w:t>
            </w:r>
            <w:proofErr w:type="gramEnd"/>
            <w:r w:rsidRPr="00B341FA">
              <w:rPr>
                <w:rFonts w:ascii="Times New Roman" w:eastAsia="Calibri" w:hAnsi="Times New Roman" w:cs="Times New Roman"/>
                <w:bCs/>
                <w:iCs/>
                <w:sz w:val="20"/>
                <w:szCs w:val="20"/>
                <w:lang w:eastAsia="hu-HU"/>
              </w:rPr>
              <w:t xml:space="preserve"> Az </w:t>
            </w:r>
            <w:proofErr w:type="spellStart"/>
            <w:r w:rsidRPr="00B341FA">
              <w:rPr>
                <w:rFonts w:ascii="Times New Roman" w:eastAsia="Calibri" w:hAnsi="Times New Roman" w:cs="Times New Roman"/>
                <w:bCs/>
                <w:iCs/>
                <w:sz w:val="20"/>
                <w:szCs w:val="20"/>
                <w:lang w:eastAsia="hu-HU"/>
              </w:rPr>
              <w:t>automatizáció</w:t>
            </w:r>
            <w:proofErr w:type="spellEnd"/>
            <w:r w:rsidRPr="00B341FA">
              <w:rPr>
                <w:rFonts w:ascii="Times New Roman" w:eastAsia="Calibri" w:hAnsi="Times New Roman" w:cs="Times New Roman"/>
                <w:bCs/>
                <w:iCs/>
                <w:sz w:val="20"/>
                <w:szCs w:val="20"/>
                <w:lang w:eastAsia="hu-HU"/>
              </w:rPr>
              <w:t xml:space="preserve"> munkaerő-piaci hatásai Járási munkaerő-piacok </w:t>
            </w:r>
            <w:proofErr w:type="spellStart"/>
            <w:r w:rsidRPr="00B341FA">
              <w:rPr>
                <w:rFonts w:ascii="Times New Roman" w:eastAsia="Calibri" w:hAnsi="Times New Roman" w:cs="Times New Roman"/>
                <w:bCs/>
                <w:iCs/>
                <w:sz w:val="20"/>
                <w:szCs w:val="20"/>
                <w:lang w:eastAsia="hu-HU"/>
              </w:rPr>
              <w:t>automatizációs</w:t>
            </w:r>
            <w:proofErr w:type="spellEnd"/>
            <w:r w:rsidRPr="00B341FA">
              <w:rPr>
                <w:rFonts w:ascii="Times New Roman" w:eastAsia="Calibri" w:hAnsi="Times New Roman" w:cs="Times New Roman"/>
                <w:bCs/>
                <w:iCs/>
                <w:sz w:val="20"/>
                <w:szCs w:val="20"/>
                <w:lang w:eastAsia="hu-HU"/>
              </w:rPr>
              <w:t xml:space="preserve"> kitettségének becslése, MKIK Gazdaság- és Vállalkozáskutató Intézet, Budapest, 2016/4 50.p.</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bCs/>
                <w:smallCaps/>
                <w:sz w:val="20"/>
                <w:szCs w:val="20"/>
                <w:lang w:eastAsia="hu-HU"/>
              </w:rPr>
            </w:pPr>
            <w:proofErr w:type="spellStart"/>
            <w:r w:rsidRPr="00B341FA">
              <w:rPr>
                <w:rFonts w:ascii="Times New Roman" w:eastAsia="Calibri" w:hAnsi="Times New Roman" w:cs="Times New Roman"/>
                <w:bCs/>
                <w:smallCaps/>
                <w:sz w:val="20"/>
                <w:szCs w:val="20"/>
                <w:lang w:eastAsia="hu-HU"/>
              </w:rPr>
              <w:t>Dessler</w:t>
            </w:r>
            <w:proofErr w:type="spellEnd"/>
            <w:r w:rsidRPr="00B341FA">
              <w:rPr>
                <w:rFonts w:ascii="Times New Roman" w:eastAsia="Calibri" w:hAnsi="Times New Roman" w:cs="Times New Roman"/>
                <w:bCs/>
                <w:smallCaps/>
                <w:sz w:val="20"/>
                <w:szCs w:val="20"/>
                <w:lang w:eastAsia="hu-HU"/>
              </w:rPr>
              <w:t xml:space="preserve">, G. (2013): „Human </w:t>
            </w:r>
            <w:proofErr w:type="spellStart"/>
            <w:r w:rsidRPr="00B341FA">
              <w:rPr>
                <w:rFonts w:ascii="Times New Roman" w:eastAsia="Calibri" w:hAnsi="Times New Roman" w:cs="Times New Roman"/>
                <w:bCs/>
                <w:smallCaps/>
                <w:sz w:val="20"/>
                <w:szCs w:val="20"/>
                <w:lang w:eastAsia="hu-HU"/>
              </w:rPr>
              <w:t>Resource</w:t>
            </w:r>
            <w:proofErr w:type="spellEnd"/>
            <w:r w:rsidRPr="00B341FA">
              <w:rPr>
                <w:rFonts w:ascii="Times New Roman" w:eastAsia="Calibri" w:hAnsi="Times New Roman" w:cs="Times New Roman"/>
                <w:bCs/>
                <w:smallCaps/>
                <w:sz w:val="20"/>
                <w:szCs w:val="20"/>
                <w:lang w:eastAsia="hu-HU"/>
              </w:rPr>
              <w:t xml:space="preserve"> Management</w:t>
            </w:r>
            <w:proofErr w:type="gramStart"/>
            <w:r w:rsidRPr="00B341FA">
              <w:rPr>
                <w:rFonts w:ascii="Times New Roman" w:eastAsia="Calibri" w:hAnsi="Times New Roman" w:cs="Times New Roman"/>
                <w:bCs/>
                <w:smallCaps/>
                <w:sz w:val="20"/>
                <w:szCs w:val="20"/>
                <w:lang w:eastAsia="hu-HU"/>
              </w:rPr>
              <w:t xml:space="preserve">”  </w:t>
            </w:r>
            <w:proofErr w:type="spellStart"/>
            <w:r w:rsidRPr="00B341FA">
              <w:rPr>
                <w:rFonts w:ascii="Times New Roman" w:eastAsia="Calibri" w:hAnsi="Times New Roman" w:cs="Times New Roman"/>
                <w:bCs/>
                <w:smallCaps/>
                <w:sz w:val="20"/>
                <w:szCs w:val="20"/>
                <w:lang w:eastAsia="hu-HU"/>
              </w:rPr>
              <w:t>Pearson</w:t>
            </w:r>
            <w:proofErr w:type="spellEnd"/>
            <w:proofErr w:type="gramEnd"/>
            <w:r w:rsidRPr="00B341FA">
              <w:rPr>
                <w:rFonts w:ascii="Times New Roman" w:eastAsia="Calibri" w:hAnsi="Times New Roman" w:cs="Times New Roman"/>
                <w:bCs/>
                <w:smallCaps/>
                <w:sz w:val="20"/>
                <w:szCs w:val="20"/>
                <w:lang w:eastAsia="hu-HU"/>
              </w:rPr>
              <w:t xml:space="preserve"> Education, </w:t>
            </w:r>
            <w:proofErr w:type="spellStart"/>
            <w:r w:rsidRPr="00B341FA">
              <w:rPr>
                <w:rFonts w:ascii="Times New Roman" w:eastAsia="Calibri" w:hAnsi="Times New Roman" w:cs="Times New Roman"/>
                <w:bCs/>
                <w:smallCaps/>
                <w:sz w:val="20"/>
                <w:szCs w:val="20"/>
                <w:lang w:eastAsia="hu-HU"/>
              </w:rPr>
              <w:t>Prentice</w:t>
            </w:r>
            <w:proofErr w:type="spellEnd"/>
            <w:r w:rsidRPr="00B341FA">
              <w:rPr>
                <w:rFonts w:ascii="Times New Roman" w:eastAsia="Calibri" w:hAnsi="Times New Roman" w:cs="Times New Roman"/>
                <w:bCs/>
                <w:smallCaps/>
                <w:sz w:val="20"/>
                <w:szCs w:val="20"/>
                <w:lang w:eastAsia="hu-HU"/>
              </w:rPr>
              <w:t xml:space="preserve"> Hall, 692.p.</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bCs/>
                <w:smallCaps/>
                <w:sz w:val="20"/>
                <w:szCs w:val="20"/>
                <w:lang w:eastAsia="hu-HU"/>
              </w:rPr>
            </w:pPr>
            <w:r w:rsidRPr="00B341FA">
              <w:rPr>
                <w:rFonts w:ascii="Times New Roman" w:eastAsia="Calibri" w:hAnsi="Times New Roman" w:cs="Times New Roman"/>
                <w:bCs/>
                <w:smallCaps/>
                <w:sz w:val="20"/>
                <w:szCs w:val="20"/>
                <w:lang w:eastAsia="hu-HU"/>
              </w:rPr>
              <w:t>Armstrong, M. (2017): „</w:t>
            </w:r>
            <w:proofErr w:type="spellStart"/>
            <w:r w:rsidRPr="00B341FA">
              <w:rPr>
                <w:rFonts w:ascii="Times New Roman" w:eastAsia="Calibri" w:hAnsi="Times New Roman" w:cs="Times New Roman"/>
                <w:bCs/>
                <w:smallCaps/>
                <w:sz w:val="20"/>
                <w:szCs w:val="20"/>
                <w:lang w:eastAsia="hu-HU"/>
              </w:rPr>
              <w:t>Armstrong’s</w:t>
            </w:r>
            <w:proofErr w:type="spellEnd"/>
            <w:r w:rsidRPr="00B341FA">
              <w:rPr>
                <w:rFonts w:ascii="Times New Roman" w:eastAsia="Calibri" w:hAnsi="Times New Roman" w:cs="Times New Roman"/>
                <w:bCs/>
                <w:smallCaps/>
                <w:sz w:val="20"/>
                <w:szCs w:val="20"/>
                <w:lang w:eastAsia="hu-HU"/>
              </w:rPr>
              <w:t xml:space="preserve"> </w:t>
            </w:r>
            <w:proofErr w:type="spellStart"/>
            <w:r w:rsidRPr="00B341FA">
              <w:rPr>
                <w:rFonts w:ascii="Times New Roman" w:eastAsia="Calibri" w:hAnsi="Times New Roman" w:cs="Times New Roman"/>
                <w:bCs/>
                <w:smallCaps/>
                <w:sz w:val="20"/>
                <w:szCs w:val="20"/>
                <w:lang w:eastAsia="hu-HU"/>
              </w:rPr>
              <w:t>Handbook</w:t>
            </w:r>
            <w:proofErr w:type="spellEnd"/>
            <w:r w:rsidRPr="00B341FA">
              <w:rPr>
                <w:rFonts w:ascii="Times New Roman" w:eastAsia="Calibri" w:hAnsi="Times New Roman" w:cs="Times New Roman"/>
                <w:bCs/>
                <w:smallCaps/>
                <w:sz w:val="20"/>
                <w:szCs w:val="20"/>
                <w:lang w:eastAsia="hu-HU"/>
              </w:rPr>
              <w:t xml:space="preserve"> of Human </w:t>
            </w:r>
            <w:proofErr w:type="spellStart"/>
            <w:r w:rsidRPr="00B341FA">
              <w:rPr>
                <w:rFonts w:ascii="Times New Roman" w:eastAsia="Calibri" w:hAnsi="Times New Roman" w:cs="Times New Roman"/>
                <w:bCs/>
                <w:smallCaps/>
                <w:sz w:val="20"/>
                <w:szCs w:val="20"/>
                <w:lang w:eastAsia="hu-HU"/>
              </w:rPr>
              <w:t>Resource</w:t>
            </w:r>
            <w:proofErr w:type="spellEnd"/>
            <w:r w:rsidRPr="00B341FA">
              <w:rPr>
                <w:rFonts w:ascii="Times New Roman" w:eastAsia="Calibri" w:hAnsi="Times New Roman" w:cs="Times New Roman"/>
                <w:bCs/>
                <w:smallCaps/>
                <w:sz w:val="20"/>
                <w:szCs w:val="20"/>
                <w:lang w:eastAsia="hu-HU"/>
              </w:rPr>
              <w:t xml:space="preserve"> Management </w:t>
            </w:r>
            <w:proofErr w:type="spellStart"/>
            <w:r w:rsidRPr="00B341FA">
              <w:rPr>
                <w:rFonts w:ascii="Times New Roman" w:eastAsia="Calibri" w:hAnsi="Times New Roman" w:cs="Times New Roman"/>
                <w:bCs/>
                <w:smallCaps/>
                <w:sz w:val="20"/>
                <w:szCs w:val="20"/>
                <w:lang w:eastAsia="hu-HU"/>
              </w:rPr>
              <w:t>Practice</w:t>
            </w:r>
            <w:proofErr w:type="spellEnd"/>
            <w:r w:rsidRPr="00B341FA">
              <w:rPr>
                <w:rFonts w:ascii="Times New Roman" w:eastAsia="Calibri" w:hAnsi="Times New Roman" w:cs="Times New Roman"/>
                <w:bCs/>
                <w:smallCaps/>
                <w:sz w:val="20"/>
                <w:szCs w:val="20"/>
                <w:lang w:eastAsia="hu-HU"/>
              </w:rPr>
              <w:t xml:space="preserve">” </w:t>
            </w:r>
            <w:proofErr w:type="spellStart"/>
            <w:r w:rsidRPr="00B341FA">
              <w:rPr>
                <w:rFonts w:ascii="Times New Roman" w:eastAsia="Calibri" w:hAnsi="Times New Roman" w:cs="Times New Roman"/>
                <w:bCs/>
                <w:smallCaps/>
                <w:sz w:val="20"/>
                <w:szCs w:val="20"/>
                <w:lang w:eastAsia="hu-HU"/>
              </w:rPr>
              <w:t>Kogan</w:t>
            </w:r>
            <w:proofErr w:type="spellEnd"/>
            <w:r w:rsidRPr="00B341FA">
              <w:rPr>
                <w:rFonts w:ascii="Times New Roman" w:eastAsia="Calibri" w:hAnsi="Times New Roman" w:cs="Times New Roman"/>
                <w:bCs/>
                <w:smallCaps/>
                <w:sz w:val="20"/>
                <w:szCs w:val="20"/>
                <w:lang w:eastAsia="hu-HU"/>
              </w:rPr>
              <w:t xml:space="preserve"> </w:t>
            </w:r>
            <w:proofErr w:type="spellStart"/>
            <w:r w:rsidRPr="00B341FA">
              <w:rPr>
                <w:rFonts w:ascii="Times New Roman" w:eastAsia="Calibri" w:hAnsi="Times New Roman" w:cs="Times New Roman"/>
                <w:bCs/>
                <w:smallCaps/>
                <w:sz w:val="20"/>
                <w:szCs w:val="20"/>
                <w:lang w:eastAsia="hu-HU"/>
              </w:rPr>
              <w:t>Page</w:t>
            </w:r>
            <w:proofErr w:type="spellEnd"/>
            <w:r w:rsidRPr="00B341FA">
              <w:rPr>
                <w:rFonts w:ascii="Times New Roman" w:eastAsia="Calibri" w:hAnsi="Times New Roman" w:cs="Times New Roman"/>
                <w:bCs/>
                <w:smallCaps/>
                <w:sz w:val="20"/>
                <w:szCs w:val="20"/>
                <w:lang w:eastAsia="hu-HU"/>
              </w:rPr>
              <w:t xml:space="preserve"> </w:t>
            </w:r>
            <w:proofErr w:type="spellStart"/>
            <w:r w:rsidRPr="00B341FA">
              <w:rPr>
                <w:rFonts w:ascii="Times New Roman" w:eastAsia="Calibri" w:hAnsi="Times New Roman" w:cs="Times New Roman"/>
                <w:bCs/>
                <w:smallCaps/>
                <w:sz w:val="20"/>
                <w:szCs w:val="20"/>
                <w:lang w:eastAsia="hu-HU"/>
              </w:rPr>
              <w:t>Publishers</w:t>
            </w:r>
            <w:proofErr w:type="spellEnd"/>
            <w:r w:rsidRPr="00B341FA">
              <w:rPr>
                <w:rFonts w:ascii="Times New Roman" w:eastAsia="Calibri" w:hAnsi="Times New Roman" w:cs="Times New Roman"/>
                <w:bCs/>
                <w:smallCaps/>
                <w:sz w:val="20"/>
                <w:szCs w:val="20"/>
                <w:lang w:eastAsia="hu-HU"/>
              </w:rPr>
              <w:t>, London and Philadelphia, 1089.p.</w:t>
            </w:r>
          </w:p>
          <w:p w:rsidR="0036141F" w:rsidRPr="00B341FA" w:rsidRDefault="0036141F" w:rsidP="00B341FA">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B341FA">
              <w:rPr>
                <w:rFonts w:ascii="Times New Roman" w:eastAsia="Calibri" w:hAnsi="Times New Roman" w:cs="Times New Roman"/>
                <w:bCs/>
                <w:smallCaps/>
                <w:sz w:val="20"/>
                <w:szCs w:val="20"/>
                <w:lang w:eastAsia="hu-HU"/>
              </w:rPr>
              <w:t>Karoliny</w:t>
            </w:r>
            <w:proofErr w:type="spellEnd"/>
            <w:r w:rsidRPr="00B341FA">
              <w:rPr>
                <w:rFonts w:ascii="Times New Roman" w:eastAsia="Calibri" w:hAnsi="Times New Roman" w:cs="Times New Roman"/>
                <w:bCs/>
                <w:smallCaps/>
                <w:sz w:val="20"/>
                <w:szCs w:val="20"/>
                <w:lang w:eastAsia="hu-HU"/>
              </w:rPr>
              <w:t xml:space="preserve"> M-né – Poór J.</w:t>
            </w:r>
            <w:r w:rsidRPr="00B341FA">
              <w:rPr>
                <w:rFonts w:ascii="Times New Roman" w:eastAsia="Calibri" w:hAnsi="Times New Roman" w:cs="Times New Roman"/>
                <w:bCs/>
                <w:sz w:val="20"/>
                <w:szCs w:val="20"/>
                <w:lang w:eastAsia="hu-HU"/>
              </w:rPr>
              <w:t xml:space="preserve"> (szerk.): </w:t>
            </w:r>
            <w:r w:rsidRPr="00B341FA">
              <w:rPr>
                <w:rFonts w:ascii="Times New Roman" w:eastAsia="Calibri" w:hAnsi="Times New Roman" w:cs="Times New Roman"/>
                <w:bCs/>
                <w:iCs/>
                <w:sz w:val="20"/>
                <w:szCs w:val="20"/>
                <w:lang w:eastAsia="hu-HU"/>
              </w:rPr>
              <w:t>Emberi erőforrás menedzsment kézikönyv</w:t>
            </w:r>
            <w:r w:rsidRPr="00B341FA">
              <w:rPr>
                <w:rFonts w:ascii="Times New Roman" w:eastAsia="Calibri" w:hAnsi="Times New Roman" w:cs="Times New Roman"/>
                <w:bCs/>
                <w:sz w:val="20"/>
                <w:szCs w:val="20"/>
                <w:lang w:eastAsia="hu-HU"/>
              </w:rPr>
              <w:t xml:space="preserve"> </w:t>
            </w:r>
            <w:r w:rsidRPr="00B341FA">
              <w:rPr>
                <w:rFonts w:ascii="Times New Roman" w:eastAsia="Calibri" w:hAnsi="Times New Roman" w:cs="Times New Roman"/>
                <w:bCs/>
                <w:iCs/>
                <w:sz w:val="20"/>
                <w:szCs w:val="20"/>
                <w:lang w:eastAsia="hu-HU"/>
              </w:rPr>
              <w:t>Rendszerek és alkalmazások.</w:t>
            </w:r>
            <w:r w:rsidRPr="00B341FA">
              <w:rPr>
                <w:rFonts w:ascii="Times New Roman" w:eastAsia="Calibri" w:hAnsi="Times New Roman" w:cs="Times New Roman"/>
                <w:bCs/>
                <w:sz w:val="20"/>
                <w:szCs w:val="20"/>
                <w:lang w:eastAsia="hu-HU"/>
              </w:rPr>
              <w:t xml:space="preserve"> </w:t>
            </w:r>
            <w:proofErr w:type="spellStart"/>
            <w:r w:rsidRPr="00B341FA">
              <w:rPr>
                <w:rFonts w:ascii="Times New Roman" w:eastAsia="Calibri" w:hAnsi="Times New Roman" w:cs="Times New Roman"/>
                <w:bCs/>
                <w:sz w:val="20"/>
                <w:szCs w:val="20"/>
                <w:lang w:eastAsia="hu-HU"/>
              </w:rPr>
              <w:t>Complex</w:t>
            </w:r>
            <w:proofErr w:type="spellEnd"/>
            <w:r w:rsidRPr="00B341FA">
              <w:rPr>
                <w:rFonts w:ascii="Times New Roman" w:eastAsia="Calibri" w:hAnsi="Times New Roman" w:cs="Times New Roman"/>
                <w:bCs/>
                <w:sz w:val="20"/>
                <w:szCs w:val="20"/>
                <w:lang w:eastAsia="hu-HU"/>
              </w:rPr>
              <w:t xml:space="preserve"> Kiadó Kft., Budapest, 2016.</w:t>
            </w:r>
          </w:p>
          <w:p w:rsidR="0036141F" w:rsidRPr="00B341FA" w:rsidRDefault="0036141F" w:rsidP="00B341FA">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előadás anyag </w:t>
            </w:r>
          </w:p>
          <w:p w:rsidR="0036141F" w:rsidRPr="00B341FA" w:rsidRDefault="0036141F" w:rsidP="00B341FA">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bCs/>
                <w:sz w:val="20"/>
                <w:szCs w:val="20"/>
                <w:lang w:eastAsia="hu-HU"/>
              </w:rPr>
              <w:t>+ a témában kiadott releváns szakcikkek</w:t>
            </w:r>
          </w:p>
          <w:p w:rsidR="0036141F" w:rsidRPr="00B341FA" w:rsidRDefault="0036141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36141F" w:rsidRPr="00B341FA" w:rsidRDefault="0036141F" w:rsidP="00B341FA">
            <w:pPr>
              <w:shd w:val="clear" w:color="auto" w:fill="E5DFEC"/>
              <w:suppressAutoHyphens/>
              <w:autoSpaceDE w:val="0"/>
              <w:spacing w:after="0" w:line="240" w:lineRule="auto"/>
              <w:ind w:left="425" w:right="113"/>
              <w:jc w:val="both"/>
              <w:rPr>
                <w:rFonts w:ascii="Times New Roman" w:eastAsia="Calibri" w:hAnsi="Times New Roman" w:cs="Times New Roman"/>
                <w:sz w:val="20"/>
                <w:szCs w:val="20"/>
                <w:lang w:eastAsia="hu-HU"/>
              </w:rPr>
            </w:pPr>
            <w:proofErr w:type="spellStart"/>
            <w:r w:rsidRPr="00B341FA">
              <w:rPr>
                <w:rFonts w:ascii="Times New Roman" w:eastAsia="Calibri" w:hAnsi="Times New Roman" w:cs="Times New Roman"/>
                <w:smallCaps/>
                <w:sz w:val="20"/>
                <w:szCs w:val="20"/>
                <w:lang w:eastAsia="hu-HU"/>
              </w:rPr>
              <w:t>Boudreau</w:t>
            </w:r>
            <w:proofErr w:type="spellEnd"/>
            <w:r w:rsidRPr="00B341FA">
              <w:rPr>
                <w:rFonts w:ascii="Times New Roman" w:eastAsia="Calibri" w:hAnsi="Times New Roman" w:cs="Times New Roman"/>
                <w:smallCaps/>
                <w:sz w:val="20"/>
                <w:szCs w:val="20"/>
                <w:lang w:eastAsia="hu-HU"/>
              </w:rPr>
              <w:t>, J</w:t>
            </w:r>
            <w:proofErr w:type="gramStart"/>
            <w:r w:rsidRPr="00B341FA">
              <w:rPr>
                <w:rFonts w:ascii="Times New Roman" w:eastAsia="Calibri" w:hAnsi="Times New Roman" w:cs="Times New Roman"/>
                <w:smallCaps/>
                <w:sz w:val="20"/>
                <w:szCs w:val="20"/>
                <w:lang w:eastAsia="hu-HU"/>
              </w:rPr>
              <w:t>.W</w:t>
            </w:r>
            <w:proofErr w:type="gramEnd"/>
            <w:r w:rsidRPr="00B341FA">
              <w:rPr>
                <w:rFonts w:ascii="Times New Roman" w:eastAsia="Calibri" w:hAnsi="Times New Roman" w:cs="Times New Roman"/>
                <w:smallCaps/>
                <w:sz w:val="20"/>
                <w:szCs w:val="20"/>
                <w:lang w:eastAsia="hu-HU"/>
              </w:rPr>
              <w:t>.</w:t>
            </w:r>
            <w:r w:rsidRPr="00B341FA">
              <w:rPr>
                <w:rFonts w:ascii="Times New Roman" w:eastAsia="Calibri" w:hAnsi="Times New Roman" w:cs="Times New Roman"/>
                <w:sz w:val="20"/>
                <w:szCs w:val="20"/>
                <w:lang w:eastAsia="hu-HU"/>
              </w:rPr>
              <w:t xml:space="preserve">: HR </w:t>
            </w:r>
            <w:proofErr w:type="spellStart"/>
            <w:r w:rsidRPr="00B341FA">
              <w:rPr>
                <w:rFonts w:ascii="Times New Roman" w:eastAsia="Calibri" w:hAnsi="Times New Roman" w:cs="Times New Roman"/>
                <w:sz w:val="20"/>
                <w:szCs w:val="20"/>
                <w:lang w:eastAsia="hu-HU"/>
              </w:rPr>
              <w:t>újratöltve</w:t>
            </w:r>
            <w:proofErr w:type="spellEnd"/>
            <w:r w:rsidRPr="00B341FA">
              <w:rPr>
                <w:rFonts w:ascii="Times New Roman" w:eastAsia="Calibri" w:hAnsi="Times New Roman" w:cs="Times New Roman"/>
                <w:sz w:val="20"/>
                <w:szCs w:val="20"/>
                <w:lang w:eastAsia="hu-HU"/>
              </w:rPr>
              <w:t>. Akadémiai Kiadó, Budapest, 2012.</w:t>
            </w:r>
          </w:p>
          <w:p w:rsidR="0036141F" w:rsidRPr="00B341FA" w:rsidRDefault="0036141F" w:rsidP="00B341FA">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proofErr w:type="spellStart"/>
            <w:r w:rsidRPr="00B341FA">
              <w:rPr>
                <w:rFonts w:ascii="Times New Roman" w:eastAsia="Calibri" w:hAnsi="Times New Roman" w:cs="Times New Roman"/>
                <w:bCs/>
                <w:smallCaps/>
                <w:sz w:val="20"/>
                <w:szCs w:val="20"/>
                <w:lang w:eastAsia="hu-HU"/>
              </w:rPr>
              <w:t>Losey</w:t>
            </w:r>
            <w:proofErr w:type="spellEnd"/>
            <w:r w:rsidRPr="00B341FA">
              <w:rPr>
                <w:rFonts w:ascii="Times New Roman" w:eastAsia="Calibri" w:hAnsi="Times New Roman" w:cs="Times New Roman"/>
                <w:bCs/>
                <w:smallCaps/>
                <w:sz w:val="20"/>
                <w:szCs w:val="20"/>
                <w:lang w:eastAsia="hu-HU"/>
              </w:rPr>
              <w:t xml:space="preserve">, M. – Ulrich, D. – </w:t>
            </w:r>
            <w:proofErr w:type="spellStart"/>
            <w:r w:rsidRPr="00B341FA">
              <w:rPr>
                <w:rFonts w:ascii="Times New Roman" w:eastAsia="Calibri" w:hAnsi="Times New Roman" w:cs="Times New Roman"/>
                <w:bCs/>
                <w:smallCaps/>
                <w:sz w:val="20"/>
                <w:szCs w:val="20"/>
                <w:lang w:eastAsia="hu-HU"/>
              </w:rPr>
              <w:t>Meisinger</w:t>
            </w:r>
            <w:proofErr w:type="spellEnd"/>
            <w:r w:rsidRPr="00B341FA">
              <w:rPr>
                <w:rFonts w:ascii="Times New Roman" w:eastAsia="Calibri" w:hAnsi="Times New Roman" w:cs="Times New Roman"/>
                <w:bCs/>
                <w:smallCaps/>
                <w:sz w:val="20"/>
                <w:szCs w:val="20"/>
                <w:lang w:eastAsia="hu-HU"/>
              </w:rPr>
              <w:t>, S. (szerk.): A HR jövője – Az emberierőforrás-menedzsment</w:t>
            </w:r>
            <w:r w:rsidRPr="00B341FA">
              <w:rPr>
                <w:rFonts w:ascii="Times New Roman" w:eastAsia="Calibri" w:hAnsi="Times New Roman" w:cs="Times New Roman"/>
                <w:bCs/>
                <w:iCs/>
                <w:sz w:val="20"/>
                <w:szCs w:val="20"/>
                <w:lang w:eastAsia="hu-HU"/>
              </w:rPr>
              <w:t xml:space="preserve"> perspektívái.</w:t>
            </w:r>
            <w:r w:rsidRPr="00B341FA">
              <w:rPr>
                <w:rFonts w:ascii="Times New Roman" w:eastAsia="Calibri" w:hAnsi="Times New Roman" w:cs="Times New Roman"/>
                <w:bCs/>
                <w:sz w:val="20"/>
                <w:szCs w:val="20"/>
                <w:lang w:eastAsia="hu-HU"/>
              </w:rPr>
              <w:t xml:space="preserve"> HVG Kiadói </w:t>
            </w:r>
            <w:proofErr w:type="spellStart"/>
            <w:r w:rsidRPr="00B341FA">
              <w:rPr>
                <w:rFonts w:ascii="Times New Roman" w:eastAsia="Calibri" w:hAnsi="Times New Roman" w:cs="Times New Roman"/>
                <w:bCs/>
                <w:sz w:val="20"/>
                <w:szCs w:val="20"/>
                <w:lang w:eastAsia="hu-HU"/>
              </w:rPr>
              <w:t>Zrt</w:t>
            </w:r>
            <w:proofErr w:type="spellEnd"/>
            <w:proofErr w:type="gramStart"/>
            <w:r w:rsidRPr="00B341FA">
              <w:rPr>
                <w:rFonts w:ascii="Times New Roman" w:eastAsia="Calibri" w:hAnsi="Times New Roman" w:cs="Times New Roman"/>
                <w:bCs/>
                <w:sz w:val="20"/>
                <w:szCs w:val="20"/>
                <w:lang w:eastAsia="hu-HU"/>
              </w:rPr>
              <w:t>.,</w:t>
            </w:r>
            <w:proofErr w:type="gramEnd"/>
            <w:r w:rsidRPr="00B341FA">
              <w:rPr>
                <w:rFonts w:ascii="Times New Roman" w:eastAsia="Calibri" w:hAnsi="Times New Roman" w:cs="Times New Roman"/>
                <w:bCs/>
                <w:sz w:val="20"/>
                <w:szCs w:val="20"/>
                <w:lang w:eastAsia="hu-HU"/>
              </w:rPr>
              <w:t xml:space="preserve"> Budapest, 2006.</w:t>
            </w:r>
          </w:p>
          <w:p w:rsidR="0036141F" w:rsidRPr="00B341FA" w:rsidRDefault="0036141F" w:rsidP="00B341FA">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B341FA">
              <w:rPr>
                <w:rFonts w:ascii="Times New Roman" w:eastAsia="Calibri" w:hAnsi="Times New Roman" w:cs="Times New Roman"/>
                <w:bCs/>
                <w:sz w:val="20"/>
                <w:szCs w:val="20"/>
                <w:lang w:eastAsia="hu-HU"/>
              </w:rPr>
              <w:t>+ a témában releváns szakcikkek</w:t>
            </w:r>
          </w:p>
        </w:tc>
      </w:tr>
    </w:tbl>
    <w:p w:rsidR="0036141F" w:rsidRPr="00B341FA" w:rsidRDefault="0036141F" w:rsidP="00B341FA">
      <w:pPr>
        <w:spacing w:after="0" w:line="240" w:lineRule="auto"/>
        <w:rPr>
          <w:rFonts w:ascii="Times New Roman" w:eastAsia="Calibri" w:hAnsi="Times New Roman" w:cs="Times New Roman"/>
          <w:sz w:val="20"/>
          <w:szCs w:val="20"/>
          <w:lang w:eastAsia="hu-HU"/>
        </w:rPr>
      </w:pPr>
    </w:p>
    <w:p w:rsidR="0036141F" w:rsidRPr="00B341FA" w:rsidRDefault="0036141F" w:rsidP="00B341FA">
      <w:pPr>
        <w:spacing w:after="0" w:line="240" w:lineRule="auto"/>
        <w:rPr>
          <w:rFonts w:ascii="Times New Roman" w:eastAsia="Calibri" w:hAnsi="Times New Roman" w:cs="Times New Roman"/>
          <w:sz w:val="20"/>
          <w:szCs w:val="20"/>
          <w:lang w:eastAsia="hu-HU"/>
        </w:rPr>
      </w:pPr>
    </w:p>
    <w:p w:rsidR="0036141F" w:rsidRPr="00B341FA" w:rsidRDefault="0036141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36141F" w:rsidRPr="00B341FA" w:rsidTr="0022772F">
        <w:tc>
          <w:tcPr>
            <w:tcW w:w="9250" w:type="dxa"/>
            <w:gridSpan w:val="2"/>
            <w:shd w:val="clear" w:color="auto" w:fill="auto"/>
          </w:tcPr>
          <w:p w:rsidR="0036141F" w:rsidRPr="00B341FA" w:rsidRDefault="0036141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 (2 konzultációs alkalom 5+5 óra)</w:t>
            </w:r>
          </w:p>
        </w:tc>
      </w:tr>
      <w:tr w:rsidR="0036141F" w:rsidRPr="00B341FA" w:rsidTr="0022772F">
        <w:tc>
          <w:tcPr>
            <w:tcW w:w="1529" w:type="dxa"/>
            <w:vMerge w:val="restart"/>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Változó HR – a környezeti változások és a globalizáció hatása az EEM funkciókra</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 HR fejlődés területén jelentkező változásokat, új trendeket, megjelenő funkciókat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Megtartás-menedzsment és </w:t>
            </w:r>
            <w:proofErr w:type="spellStart"/>
            <w:r w:rsidRPr="00B341FA">
              <w:rPr>
                <w:rFonts w:ascii="Times New Roman" w:eastAsia="Calibri" w:hAnsi="Times New Roman" w:cs="Times New Roman"/>
                <w:sz w:val="20"/>
                <w:szCs w:val="20"/>
                <w:lang w:eastAsia="hu-HU"/>
              </w:rPr>
              <w:t>elköteleződés</w:t>
            </w:r>
            <w:proofErr w:type="spellEnd"/>
            <w:r w:rsidRPr="00B341FA">
              <w:rPr>
                <w:rFonts w:ascii="Times New Roman" w:eastAsia="Calibri" w:hAnsi="Times New Roman" w:cs="Times New Roman"/>
                <w:sz w:val="20"/>
                <w:szCs w:val="20"/>
                <w:lang w:eastAsia="hu-HU"/>
              </w:rPr>
              <w:t xml:space="preserve">, a </w:t>
            </w:r>
            <w:proofErr w:type="spellStart"/>
            <w:r w:rsidRPr="00B341FA">
              <w:rPr>
                <w:rFonts w:ascii="Times New Roman" w:eastAsia="Calibri" w:hAnsi="Times New Roman" w:cs="Times New Roman"/>
                <w:sz w:val="20"/>
                <w:szCs w:val="20"/>
                <w:lang w:eastAsia="hu-HU"/>
              </w:rPr>
              <w:t>job</w:t>
            </w:r>
            <w:proofErr w:type="spellEnd"/>
            <w:r w:rsidRPr="00B341FA">
              <w:rPr>
                <w:rFonts w:ascii="Times New Roman" w:eastAsia="Calibri" w:hAnsi="Times New Roman" w:cs="Times New Roman"/>
                <w:sz w:val="20"/>
                <w:szCs w:val="20"/>
                <w:lang w:eastAsia="hu-HU"/>
              </w:rPr>
              <w:t xml:space="preserve">-hopping jelenség </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 megismeri a megtartás, elkötelezettség, lojalitás szerepét, jelentőségét a szervezetben, megismerkedik a modellel, illetve a </w:t>
            </w:r>
            <w:proofErr w:type="spellStart"/>
            <w:r w:rsidRPr="00B341FA">
              <w:rPr>
                <w:rFonts w:ascii="Times New Roman" w:eastAsia="Calibri" w:hAnsi="Times New Roman" w:cs="Times New Roman"/>
                <w:sz w:val="20"/>
                <w:szCs w:val="20"/>
                <w:lang w:eastAsia="hu-HU"/>
              </w:rPr>
              <w:t>job</w:t>
            </w:r>
            <w:proofErr w:type="spellEnd"/>
            <w:r w:rsidRPr="00B341FA">
              <w:rPr>
                <w:rFonts w:ascii="Times New Roman" w:eastAsia="Calibri" w:hAnsi="Times New Roman" w:cs="Times New Roman"/>
                <w:sz w:val="20"/>
                <w:szCs w:val="20"/>
                <w:lang w:eastAsia="hu-HU"/>
              </w:rPr>
              <w:t>-hopping jelenség kiváltó okaival, hatásaival.</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 xml:space="preserve">Munkaélmény-menedzsment (Flow) </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 munkaélmény-menedzsment alapjaival, hatásaival, gyakorlati megvalósulás formáival.</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Sokszínűség-menedzsment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az esélyegyenlőség szemlélet mellett a sokszínűség-menedzsment szemléletét, hatásait.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Érzékenyítő tréning</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 megismeri a kirekesztettség érzését, a hátrányos megkülönböztetéshez kapcsolódó sztereotípiákat, előítéleteket. </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Befogadó munkahelyi szemlélet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az esélyegyenlőségi szemlélet tudatos beépítését a szervezet stratégiájába, az érzékenyítő tréningek jelentőségét, tartalmát.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Generációmenedzsment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A hallgató megismeri a generációk hatékony együttműködésének sajátosságait. </w:t>
            </w:r>
          </w:p>
        </w:tc>
      </w:tr>
      <w:tr w:rsidR="0036141F" w:rsidRPr="00B341FA" w:rsidTr="0022772F">
        <w:tc>
          <w:tcPr>
            <w:tcW w:w="1529" w:type="dxa"/>
            <w:vMerge w:val="restart"/>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Munkakörök kialakítása, kihívások</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 munkakör kialakítással kapcsolatos legújabb trendeket, munkakör értékelési módszereket, munkaköri leírások típusait, a 3D-s munkaköri leírást.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Tehetségmenedzsment rendszerek alkalmazása</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 nemzetközi és hazai tehetségmodelleket, alkalmazott TM rendszereket, összefüggéseit más rendszerekkel.</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Karriermenedzsment jelentősége, karriertervezés egyén és szervezeti szinten</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 karriermenedzsment jelentőségét, a karriertervezési módszereket, a KTR jelentőségét egyéni és szervezeti szinten.</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Globális karrier – karrier határok nélkül </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 nemzetközi karrier lehetőségeket, annak tervezését, a kiküldetés sajátosságait, hatásait.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Egészségmegőrzés szerepe, jelentősége a szervezetben</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 megismeri a munkavédelem és egészségmegőrzés szerepét, jelentőségét, napjaink kihívásait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Munkahelyi jólét, családbarát munkahely</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TE A hallgató megismeri a munkahelyi jóllétet, mint stratégiai eszközt, illetve melyek a gondoskodás 21. századi eszközei, valamint a családbarát munkahely ismérveit.</w:t>
            </w:r>
          </w:p>
        </w:tc>
      </w:tr>
      <w:tr w:rsidR="0036141F" w:rsidRPr="00B341FA" w:rsidTr="0022772F">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color w:val="FF0000"/>
                <w:sz w:val="20"/>
                <w:szCs w:val="20"/>
                <w:lang w:eastAsia="hu-HU"/>
              </w:rPr>
            </w:pPr>
            <w:proofErr w:type="spellStart"/>
            <w:r w:rsidRPr="00B341FA">
              <w:rPr>
                <w:rFonts w:ascii="Times New Roman" w:eastAsia="Calibri" w:hAnsi="Times New Roman" w:cs="Times New Roman"/>
                <w:sz w:val="20"/>
                <w:szCs w:val="20"/>
                <w:lang w:eastAsia="hu-HU"/>
              </w:rPr>
              <w:t>Digitalizációs</w:t>
            </w:r>
            <w:proofErr w:type="spellEnd"/>
            <w:r w:rsidRPr="00B341FA">
              <w:rPr>
                <w:rFonts w:ascii="Times New Roman" w:eastAsia="Calibri" w:hAnsi="Times New Roman" w:cs="Times New Roman"/>
                <w:sz w:val="20"/>
                <w:szCs w:val="20"/>
                <w:lang w:eastAsia="hu-HU"/>
              </w:rPr>
              <w:t xml:space="preserve"> és </w:t>
            </w:r>
            <w:proofErr w:type="spellStart"/>
            <w:r w:rsidRPr="00B341FA">
              <w:rPr>
                <w:rFonts w:ascii="Times New Roman" w:eastAsia="Calibri" w:hAnsi="Times New Roman" w:cs="Times New Roman"/>
                <w:sz w:val="20"/>
                <w:szCs w:val="20"/>
                <w:lang w:eastAsia="hu-HU"/>
              </w:rPr>
              <w:t>robotizáció</w:t>
            </w:r>
            <w:proofErr w:type="spellEnd"/>
            <w:r w:rsidRPr="00B341FA">
              <w:rPr>
                <w:rFonts w:ascii="Times New Roman" w:eastAsia="Calibri" w:hAnsi="Times New Roman" w:cs="Times New Roman"/>
                <w:sz w:val="20"/>
                <w:szCs w:val="20"/>
                <w:lang w:eastAsia="hu-HU"/>
              </w:rPr>
              <w:t xml:space="preserve"> hatása a kapacitástervezésre, </w:t>
            </w:r>
            <w:proofErr w:type="spellStart"/>
            <w:r w:rsidRPr="00B341FA">
              <w:rPr>
                <w:rFonts w:ascii="Times New Roman" w:eastAsia="Calibri" w:hAnsi="Times New Roman" w:cs="Times New Roman"/>
                <w:sz w:val="20"/>
                <w:szCs w:val="20"/>
                <w:lang w:eastAsia="hu-HU"/>
              </w:rPr>
              <w:t>automatizáció</w:t>
            </w:r>
            <w:proofErr w:type="spellEnd"/>
            <w:r w:rsidRPr="00B341FA">
              <w:rPr>
                <w:rFonts w:ascii="Times New Roman" w:eastAsia="Calibri" w:hAnsi="Times New Roman" w:cs="Times New Roman"/>
                <w:sz w:val="20"/>
                <w:szCs w:val="20"/>
                <w:lang w:eastAsia="hu-HU"/>
              </w:rPr>
              <w:t xml:space="preserve"> munkaerőpiaci hatásai</w:t>
            </w:r>
          </w:p>
        </w:tc>
      </w:tr>
      <w:tr w:rsidR="0036141F" w:rsidRPr="00B341FA" w:rsidTr="0022772F">
        <w:trPr>
          <w:trHeight w:val="70"/>
        </w:trPr>
        <w:tc>
          <w:tcPr>
            <w:tcW w:w="1529" w:type="dxa"/>
            <w:vMerge/>
            <w:shd w:val="clear" w:color="auto" w:fill="auto"/>
          </w:tcPr>
          <w:p w:rsidR="0036141F" w:rsidRPr="00B341FA" w:rsidRDefault="0036141F"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6141F" w:rsidRPr="00B341FA" w:rsidRDefault="0036141F" w:rsidP="00B341FA">
            <w:pPr>
              <w:spacing w:after="0" w:line="240" w:lineRule="auto"/>
              <w:jc w:val="both"/>
              <w:rPr>
                <w:rFonts w:ascii="Times New Roman" w:eastAsia="Calibri" w:hAnsi="Times New Roman" w:cs="Times New Roman"/>
                <w:color w:val="FF0000"/>
                <w:sz w:val="20"/>
                <w:szCs w:val="20"/>
                <w:lang w:eastAsia="hu-HU"/>
              </w:rPr>
            </w:pPr>
            <w:r w:rsidRPr="00B341FA">
              <w:rPr>
                <w:rFonts w:ascii="Times New Roman" w:eastAsia="Calibri" w:hAnsi="Times New Roman" w:cs="Times New Roman"/>
                <w:sz w:val="20"/>
                <w:szCs w:val="20"/>
                <w:lang w:eastAsia="hu-HU"/>
              </w:rPr>
              <w:t xml:space="preserve">TE A hallgató megismeri a digitális ipari forradalom, az </w:t>
            </w:r>
            <w:proofErr w:type="spellStart"/>
            <w:r w:rsidRPr="00B341FA">
              <w:rPr>
                <w:rFonts w:ascii="Times New Roman" w:eastAsia="Calibri" w:hAnsi="Times New Roman" w:cs="Times New Roman"/>
                <w:sz w:val="20"/>
                <w:szCs w:val="20"/>
                <w:lang w:eastAsia="hu-HU"/>
              </w:rPr>
              <w:t>automatizáció</w:t>
            </w:r>
            <w:proofErr w:type="spellEnd"/>
            <w:r w:rsidRPr="00B341FA">
              <w:rPr>
                <w:rFonts w:ascii="Times New Roman" w:eastAsia="Calibri" w:hAnsi="Times New Roman" w:cs="Times New Roman"/>
                <w:sz w:val="20"/>
                <w:szCs w:val="20"/>
                <w:lang w:eastAsia="hu-HU"/>
              </w:rPr>
              <w:t xml:space="preserve"> munkaerő-piaci hatásait, következményeit.</w:t>
            </w:r>
          </w:p>
        </w:tc>
      </w:tr>
    </w:tbl>
    <w:p w:rsidR="0036141F" w:rsidRPr="00B341FA" w:rsidRDefault="0036141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404435" w:rsidRPr="00B341FA" w:rsidRDefault="00404435" w:rsidP="00B341FA">
      <w:pPr>
        <w:spacing w:after="0" w:line="240" w:lineRule="auto"/>
        <w:rPr>
          <w:rFonts w:ascii="Times New Roman" w:hAnsi="Times New Roman" w:cs="Times New Roman"/>
          <w:sz w:val="20"/>
          <w:szCs w:val="20"/>
        </w:rPr>
      </w:pPr>
    </w:p>
    <w:p w:rsidR="0036141F" w:rsidRPr="00B341FA" w:rsidRDefault="0036141F"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10091" w:type="dxa"/>
        <w:tblInd w:w="-147" w:type="dxa"/>
        <w:tblLayout w:type="fixed"/>
        <w:tblCellMar>
          <w:left w:w="0" w:type="dxa"/>
          <w:right w:w="0" w:type="dxa"/>
        </w:tblCellMar>
        <w:tblLook w:val="0000" w:firstRow="0" w:lastRow="0" w:firstColumn="0" w:lastColumn="0" w:noHBand="0" w:noVBand="0"/>
      </w:tblPr>
      <w:tblGrid>
        <w:gridCol w:w="1085"/>
        <w:gridCol w:w="671"/>
        <w:gridCol w:w="88"/>
        <w:gridCol w:w="708"/>
        <w:gridCol w:w="719"/>
        <w:gridCol w:w="850"/>
        <w:gridCol w:w="942"/>
        <w:gridCol w:w="1762"/>
        <w:gridCol w:w="1114"/>
        <w:gridCol w:w="2152"/>
      </w:tblGrid>
      <w:tr w:rsidR="00890EBF" w:rsidRPr="00B341FA" w:rsidTr="00980BBE">
        <w:trPr>
          <w:cantSplit/>
          <w:trHeight w:val="420"/>
        </w:trPr>
        <w:tc>
          <w:tcPr>
            <w:tcW w:w="1844" w:type="dxa"/>
            <w:gridSpan w:val="3"/>
            <w:vMerge w:val="restart"/>
            <w:tcBorders>
              <w:top w:val="single" w:sz="4" w:space="0" w:color="auto"/>
              <w:left w:val="single" w:sz="4" w:space="0" w:color="auto"/>
              <w:bottom w:val="single" w:sz="4" w:space="0" w:color="000000"/>
              <w:right w:val="single" w:sz="4" w:space="0" w:color="000000"/>
            </w:tcBorders>
            <w:vAlign w:val="center"/>
          </w:tcPr>
          <w:p w:rsidR="00890EBF" w:rsidRPr="00B341FA" w:rsidRDefault="00890EB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Munkaerő-piaci ismeretek</w:t>
            </w:r>
          </w:p>
        </w:tc>
        <w:tc>
          <w:tcPr>
            <w:tcW w:w="1114"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890EBF" w:rsidRPr="007F5106" w:rsidRDefault="00890EBF" w:rsidP="00B341FA">
            <w:pPr>
              <w:spacing w:after="0" w:line="240" w:lineRule="auto"/>
              <w:jc w:val="center"/>
              <w:rPr>
                <w:rFonts w:ascii="Times New Roman" w:eastAsia="Calibri" w:hAnsi="Times New Roman" w:cs="Times New Roman"/>
                <w:b/>
                <w:sz w:val="20"/>
                <w:szCs w:val="20"/>
                <w:lang w:eastAsia="hu-HU"/>
              </w:rPr>
            </w:pPr>
            <w:r w:rsidRPr="007F5106">
              <w:rPr>
                <w:rFonts w:ascii="Times New Roman" w:eastAsia="Calibri" w:hAnsi="Times New Roman" w:cs="Times New Roman"/>
                <w:b/>
                <w:sz w:val="20"/>
                <w:szCs w:val="20"/>
                <w:lang w:eastAsia="hu-HU"/>
              </w:rPr>
              <w:t>GT_MVSL508-17</w:t>
            </w:r>
          </w:p>
        </w:tc>
      </w:tr>
      <w:tr w:rsidR="00890EBF" w:rsidRPr="00B341FA" w:rsidTr="00980BBE">
        <w:trPr>
          <w:cantSplit/>
          <w:trHeight w:val="420"/>
        </w:trPr>
        <w:tc>
          <w:tcPr>
            <w:tcW w:w="1844" w:type="dxa"/>
            <w:gridSpan w:val="3"/>
            <w:vMerge/>
            <w:tcBorders>
              <w:top w:val="single" w:sz="4" w:space="0" w:color="auto"/>
              <w:left w:val="single" w:sz="4" w:space="0" w:color="auto"/>
              <w:bottom w:val="single" w:sz="4" w:space="0" w:color="000000"/>
              <w:right w:val="single" w:sz="4" w:space="0" w:color="000000"/>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val="en-GB" w:eastAsia="hu-HU"/>
              </w:rPr>
            </w:pPr>
            <w:r w:rsidRPr="00B341FA">
              <w:rPr>
                <w:rFonts w:ascii="Times New Roman" w:eastAsia="Calibri" w:hAnsi="Times New Roman" w:cs="Times New Roman"/>
                <w:b/>
                <w:sz w:val="20"/>
                <w:szCs w:val="20"/>
                <w:lang w:val="en-GB" w:eastAsia="hu-HU"/>
              </w:rPr>
              <w:t>Labour market studies</w:t>
            </w:r>
          </w:p>
        </w:tc>
        <w:tc>
          <w:tcPr>
            <w:tcW w:w="1114"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p>
        </w:tc>
      </w:tr>
      <w:tr w:rsidR="00890EBF" w:rsidRPr="00B341FA" w:rsidTr="00980BBE">
        <w:trPr>
          <w:cantSplit/>
          <w:trHeight w:val="70"/>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b/>
                <w:bCs/>
                <w:sz w:val="20"/>
                <w:szCs w:val="20"/>
                <w:lang w:eastAsia="hu-HU"/>
              </w:rPr>
            </w:pPr>
          </w:p>
        </w:tc>
      </w:tr>
      <w:tr w:rsidR="00890EBF" w:rsidRPr="00B341FA" w:rsidTr="00980BBE">
        <w:trPr>
          <w:cantSplit/>
          <w:trHeight w:val="396"/>
        </w:trPr>
        <w:tc>
          <w:tcPr>
            <w:tcW w:w="3271" w:type="dxa"/>
            <w:gridSpan w:val="5"/>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Vezetés-és Szervezéstudományi Intézet Emberi Erőforrás Menedzsment Tanszék</w:t>
            </w:r>
          </w:p>
        </w:tc>
      </w:tr>
      <w:tr w:rsidR="00890EBF" w:rsidRPr="00B341FA" w:rsidTr="00980BBE">
        <w:trPr>
          <w:trHeight w:val="148"/>
        </w:trPr>
        <w:tc>
          <w:tcPr>
            <w:tcW w:w="3271" w:type="dxa"/>
            <w:gridSpan w:val="5"/>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nincs</w:t>
            </w:r>
          </w:p>
        </w:tc>
        <w:tc>
          <w:tcPr>
            <w:tcW w:w="1114" w:type="dxa"/>
            <w:tcBorders>
              <w:top w:val="single" w:sz="4" w:space="0" w:color="auto"/>
              <w:left w:val="nil"/>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890EBF" w:rsidRPr="00B341FA" w:rsidTr="00980BBE">
        <w:trPr>
          <w:cantSplit/>
          <w:trHeight w:val="193"/>
        </w:trPr>
        <w:tc>
          <w:tcPr>
            <w:tcW w:w="1756" w:type="dxa"/>
            <w:gridSpan w:val="2"/>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890EBF" w:rsidRPr="00B341FA" w:rsidTr="00980BBE">
        <w:trPr>
          <w:cantSplit/>
          <w:trHeight w:val="221"/>
        </w:trPr>
        <w:tc>
          <w:tcPr>
            <w:tcW w:w="1756" w:type="dxa"/>
            <w:gridSpan w:val="2"/>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p>
        </w:tc>
      </w:tr>
      <w:tr w:rsidR="00890EBF" w:rsidRPr="00B341FA" w:rsidTr="00980BBE">
        <w:trPr>
          <w:cantSplit/>
          <w:trHeight w:val="274"/>
        </w:trPr>
        <w:tc>
          <w:tcPr>
            <w:tcW w:w="1085" w:type="dxa"/>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nem</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Kollokvium</w:t>
            </w:r>
          </w:p>
        </w:tc>
        <w:tc>
          <w:tcPr>
            <w:tcW w:w="1114" w:type="dxa"/>
            <w:vMerge w:val="restart"/>
            <w:tcBorders>
              <w:top w:val="single" w:sz="4" w:space="0" w:color="auto"/>
              <w:left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3</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890EBF" w:rsidRPr="00B341FA" w:rsidTr="00980BBE">
        <w:trPr>
          <w:cantSplit/>
          <w:trHeight w:val="150"/>
        </w:trPr>
        <w:tc>
          <w:tcPr>
            <w:tcW w:w="1085" w:type="dxa"/>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igen</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p>
        </w:tc>
      </w:tr>
      <w:tr w:rsidR="00890EBF" w:rsidRPr="00B341FA" w:rsidTr="00980BBE">
        <w:trPr>
          <w:cantSplit/>
          <w:trHeight w:val="251"/>
        </w:trPr>
        <w:tc>
          <w:tcPr>
            <w:tcW w:w="3271" w:type="dxa"/>
            <w:gridSpan w:val="5"/>
            <w:tcBorders>
              <w:top w:val="single" w:sz="4" w:space="0" w:color="auto"/>
              <w:left w:val="single" w:sz="4" w:space="0" w:color="auto"/>
              <w:bottom w:val="single" w:sz="4" w:space="0" w:color="auto"/>
              <w:right w:val="single" w:sz="4" w:space="0" w:color="000000"/>
            </w:tcBorders>
            <w:vAlign w:val="center"/>
          </w:tcPr>
          <w:p w:rsidR="00890EBF" w:rsidRPr="00B341FA" w:rsidRDefault="00890EB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Kun András István</w:t>
            </w:r>
          </w:p>
        </w:tc>
        <w:tc>
          <w:tcPr>
            <w:tcW w:w="1114" w:type="dxa"/>
            <w:tcBorders>
              <w:top w:val="single" w:sz="4" w:space="0" w:color="auto"/>
              <w:left w:val="nil"/>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890EBF" w:rsidRPr="00B341FA" w:rsidRDefault="00890EB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docens</w:t>
            </w:r>
          </w:p>
        </w:tc>
      </w:tr>
      <w:tr w:rsidR="00890EBF" w:rsidRPr="00B341FA" w:rsidTr="00980BBE">
        <w:trPr>
          <w:cantSplit/>
          <w:trHeight w:val="460"/>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tárgy célja megismertetni a hallgatókat a munkaerőpiac alapvető közgazdasági modelljeivel, ezek gyakorlatban való alkalmazhatóságával, illetve a munkaerőpiacot meghatározó intézményi tényezők szerepével (kiemelten a foglalkoztatáspolitikával és a szakszervezetekkel). A kurzus elvégzésével az emberierőforrás-tanácsadói pályán elhelyezkedők képessé válnak a munkaerő-piaci folyamatok megértésére, az egyes gazdaságpolitikai intézkedések főbb várható hatásainak előrejelzésére, ezen keresztül pedig a szervezeti emberierőforrás-gazdálkodás szempontjából lényeges tényezők változásaira való felkészülésre, reagálásra. Megértik továbbá a szervezetek és a munkaerőpiac közti kölcsönhatásokat, és így a szervezeti döntések hosszú távú, munkaerő-piaci környezetre gyakorolt hatásait is, ami a stratégiai szintű emberierőforrás-menedzsment alapvető dimenziója. A hallgatók betekintést nyernek ezen felül az alapvető munkaerőpiac-elemző technikákba is.</w:t>
            </w:r>
          </w:p>
        </w:tc>
      </w:tr>
      <w:tr w:rsidR="00890EBF" w:rsidRPr="00B341FA" w:rsidTr="00980BBE">
        <w:trPr>
          <w:cantSplit/>
          <w:trHeight w:val="1400"/>
        </w:trPr>
        <w:tc>
          <w:tcPr>
            <w:tcW w:w="10091" w:type="dxa"/>
            <w:gridSpan w:val="10"/>
            <w:tcBorders>
              <w:top w:val="single" w:sz="4" w:space="0" w:color="auto"/>
              <w:left w:val="single" w:sz="4" w:space="0" w:color="auto"/>
              <w:right w:val="single" w:sz="4" w:space="0" w:color="000000"/>
            </w:tcBorders>
            <w:vAlign w:val="center"/>
          </w:tcPr>
          <w:p w:rsidR="00890EBF" w:rsidRPr="00B341FA" w:rsidRDefault="00890EBF"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90EBF" w:rsidRPr="00B341FA" w:rsidRDefault="00890EBF"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Elsajátította a gazdaságtudomány, illetve gazdaság mikro és makro szerveződési szintjeinek fogalmait, elméleteit, folyamatait és jellemzőit, ismeri a meghatározó gazdasági tényeket.</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Elsajátította a képzésnek megfelelő területeken az alapvető (funkcionális) gyakorlati módszereket és megoldásokat, valamint ezek hasznosításának lehetőségeit.</w:t>
            </w:r>
          </w:p>
          <w:p w:rsidR="00890EBF" w:rsidRPr="00B341FA" w:rsidRDefault="00890EBF"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a vezetés-szervezés tudományágában a kutatások és azok eredményeinek kritikus értékelésére.</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egy életen át tartó fejlesztésére.</w:t>
            </w:r>
          </w:p>
          <w:p w:rsidR="00890EBF" w:rsidRPr="00B341FA" w:rsidRDefault="00890EBF"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 Nyitott és befogadó a gazdaságtudomány és gyakorlat új eredményei iránt.</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Törekszik tudásának és munkakapcsolatainak fejlesztésére, erre munkatársait és beosztottait is ösztönzi, segíti, támogatja.</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Elkötelezett a szakmája iránt, ismeri és vállalja annak alapvető értékeit és normáit, törekszik azok kritikai értelmezésére és fejlesztésére.</w:t>
            </w:r>
          </w:p>
          <w:p w:rsidR="00890EBF" w:rsidRPr="00B341FA" w:rsidRDefault="00890EBF" w:rsidP="00B341FA">
            <w:pPr>
              <w:spacing w:after="0" w:line="240" w:lineRule="auto"/>
              <w:ind w:left="132"/>
              <w:jc w:val="both"/>
              <w:rPr>
                <w:rFonts w:ascii="Times New Roman" w:eastAsia="Calibri" w:hAnsi="Times New Roman" w:cs="Times New Roman"/>
                <w:i/>
                <w:sz w:val="20"/>
                <w:szCs w:val="20"/>
                <w:lang w:eastAsia="hu-HU"/>
              </w:rPr>
            </w:pPr>
            <w:r w:rsidRPr="00B341FA">
              <w:rPr>
                <w:rFonts w:ascii="Times New Roman" w:eastAsia="Calibri" w:hAnsi="Times New Roman" w:cs="Times New Roman"/>
                <w:sz w:val="20"/>
                <w:szCs w:val="20"/>
                <w:lang w:eastAsia="hu-HU"/>
              </w:rPr>
              <w:t>- Szakmai munkája során a kíváncsiság, a tények és összefüggések megismerésének vágya hajtja.</w:t>
            </w:r>
            <w:r w:rsidRPr="00B341FA">
              <w:rPr>
                <w:rFonts w:ascii="Times New Roman" w:eastAsia="Calibri" w:hAnsi="Times New Roman" w:cs="Times New Roman"/>
                <w:i/>
                <w:sz w:val="20"/>
                <w:szCs w:val="20"/>
                <w:lang w:eastAsia="hu-HU"/>
              </w:rPr>
              <w:t xml:space="preserve"> Autonómia és felelősség:</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Vizsgálja, vállalja és kezeli annak felelősségét, hogy az elemzések és gyakorlatibb eljárások során kapott eredmények a választott módszertől is függnek.</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 Munkájára jellemző a szakmai kérdések megfogalmazásakor a gazdasági és gazdaságon kívüli következmények önálló és felelős végiggondolása és figyelembevétele</w:t>
            </w:r>
          </w:p>
        </w:tc>
      </w:tr>
      <w:tr w:rsidR="00890EBF" w:rsidRPr="00B341FA" w:rsidTr="00980BBE">
        <w:trPr>
          <w:trHeight w:val="401"/>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munkaerőpiac áttekintése. A munkaerő-kereslete. Keresleti rugalmasságok. Félig állandó munkaerőköltségek. A munkaerő kínálata. Kiegyenlítő bérkülönbségek. Munkaerő-mobilitás. Emberitőke-beruházások. Ösztönzés és termelékenység. Nem, faj, etnikum, diszkrimináció. Szakszervezetek. Kereseti egyenlőtlenségek. Munkanélküliség és munkaerőhiány.</w:t>
            </w:r>
          </w:p>
        </w:tc>
      </w:tr>
      <w:tr w:rsidR="00890EBF" w:rsidRPr="00B341FA" w:rsidTr="00980BBE">
        <w:trPr>
          <w:trHeight w:val="1111"/>
        </w:trPr>
        <w:tc>
          <w:tcPr>
            <w:tcW w:w="10091" w:type="dxa"/>
            <w:gridSpan w:val="10"/>
            <w:tcBorders>
              <w:top w:val="single" w:sz="4" w:space="0" w:color="auto"/>
              <w:left w:val="single" w:sz="4" w:space="0" w:color="auto"/>
              <w:bottom w:val="single" w:sz="4" w:space="0" w:color="auto"/>
              <w:right w:val="single" w:sz="4" w:space="0" w:color="auto"/>
            </w:tcBorders>
          </w:tcPr>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890EBF" w:rsidRPr="00B341FA" w:rsidRDefault="00890EBF"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Előadások során kerülnek megvitatásra a munkaerő-piaci ismeretek egyes területei. Ezek megbeszélése, közös értelmezése mellett a hallgatók csoportos vagy egyéni irodalom-feldolgozást végeznek oktatói irányítás mellett, mely prezentációval zárul. </w:t>
            </w:r>
          </w:p>
        </w:tc>
      </w:tr>
      <w:tr w:rsidR="00890EBF" w:rsidRPr="00B341FA" w:rsidTr="00980BBE">
        <w:trPr>
          <w:trHeight w:val="1021"/>
        </w:trPr>
        <w:tc>
          <w:tcPr>
            <w:tcW w:w="10091" w:type="dxa"/>
            <w:gridSpan w:val="10"/>
            <w:tcBorders>
              <w:top w:val="single" w:sz="4" w:space="0" w:color="auto"/>
              <w:left w:val="single" w:sz="4" w:space="0" w:color="auto"/>
              <w:bottom w:val="single" w:sz="4" w:space="0" w:color="auto"/>
              <w:right w:val="single" w:sz="4" w:space="0" w:color="auto"/>
            </w:tcBorders>
          </w:tcPr>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890EBF" w:rsidRPr="00B341FA" w:rsidRDefault="00890EBF"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Szóbeli vizsga 100%.</w:t>
            </w:r>
          </w:p>
          <w:p w:rsidR="00890EBF" w:rsidRPr="00B341FA" w:rsidRDefault="00890EBF"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Ponthatárok: 50%-ig elégetelen, 51-63% elégséges, 63-74% közepes, 75-88% jó, 89% felett jeles.</w:t>
            </w:r>
          </w:p>
        </w:tc>
      </w:tr>
      <w:tr w:rsidR="00890EBF" w:rsidRPr="00B341FA" w:rsidTr="00980BBE">
        <w:trPr>
          <w:trHeight w:val="1021"/>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Kötelező szakirodalom:</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pacing w:val="-4"/>
                <w:sz w:val="20"/>
                <w:szCs w:val="20"/>
                <w:lang w:eastAsia="hu-HU"/>
              </w:rPr>
            </w:pPr>
            <w:r w:rsidRPr="00B341FA">
              <w:rPr>
                <w:rFonts w:ascii="Times New Roman" w:eastAsia="Calibri" w:hAnsi="Times New Roman" w:cs="Times New Roman"/>
                <w:spacing w:val="-4"/>
                <w:sz w:val="20"/>
                <w:szCs w:val="20"/>
                <w:lang w:eastAsia="hu-HU"/>
              </w:rPr>
              <w:t xml:space="preserve">Ehrenberg, Ronald G. – Smith, Robert S. [2003]: </w:t>
            </w:r>
            <w:r w:rsidRPr="00B341FA">
              <w:rPr>
                <w:rFonts w:ascii="Times New Roman" w:eastAsia="Calibri" w:hAnsi="Times New Roman" w:cs="Times New Roman"/>
                <w:i/>
                <w:spacing w:val="-4"/>
                <w:sz w:val="20"/>
                <w:szCs w:val="20"/>
                <w:lang w:eastAsia="hu-HU"/>
              </w:rPr>
              <w:t>Korszerű munkagazdaságtan</w:t>
            </w:r>
            <w:r w:rsidRPr="00B341FA">
              <w:rPr>
                <w:rFonts w:ascii="Times New Roman" w:eastAsia="Calibri" w:hAnsi="Times New Roman" w:cs="Times New Roman"/>
                <w:spacing w:val="-4"/>
                <w:sz w:val="20"/>
                <w:szCs w:val="20"/>
                <w:lang w:eastAsia="hu-HU"/>
              </w:rPr>
              <w:t>. Panem Könyvkiadó, Budapest.</w:t>
            </w:r>
          </w:p>
          <w:p w:rsidR="00890EBF" w:rsidRPr="00B341FA" w:rsidRDefault="00890EBF" w:rsidP="00B341FA">
            <w:pPr>
              <w:shd w:val="clear" w:color="auto" w:fill="E5DFEC"/>
              <w:suppressAutoHyphens/>
              <w:autoSpaceDE w:val="0"/>
              <w:spacing w:after="0" w:line="240" w:lineRule="auto"/>
              <w:ind w:left="132" w:right="113"/>
              <w:rPr>
                <w:rFonts w:ascii="Times New Roman" w:eastAsia="Calibri" w:hAnsi="Times New Roman" w:cs="Times New Roman"/>
                <w:spacing w:val="-4"/>
                <w:sz w:val="20"/>
                <w:szCs w:val="20"/>
                <w:lang w:eastAsia="hu-HU"/>
              </w:rPr>
            </w:pPr>
            <w:r w:rsidRPr="00B341FA">
              <w:rPr>
                <w:rFonts w:ascii="Times New Roman" w:eastAsia="Calibri" w:hAnsi="Times New Roman" w:cs="Times New Roman"/>
                <w:spacing w:val="-4"/>
                <w:sz w:val="20"/>
                <w:szCs w:val="20"/>
                <w:lang w:eastAsia="hu-HU"/>
              </w:rPr>
              <w:t xml:space="preserve">Ehrenberg, Ronald G. – Smith, Robert S. [2017]: </w:t>
            </w:r>
            <w:r w:rsidRPr="00B341FA">
              <w:rPr>
                <w:rFonts w:ascii="Times New Roman" w:eastAsia="Calibri" w:hAnsi="Times New Roman" w:cs="Times New Roman"/>
                <w:i/>
                <w:spacing w:val="-4"/>
                <w:sz w:val="20"/>
                <w:szCs w:val="20"/>
                <w:lang w:eastAsia="hu-HU"/>
              </w:rPr>
              <w:t>Modern Labor Economics: Theory and Public Policy</w:t>
            </w:r>
            <w:r w:rsidRPr="00B341FA">
              <w:rPr>
                <w:rFonts w:ascii="Times New Roman" w:eastAsia="Calibri" w:hAnsi="Times New Roman" w:cs="Times New Roman"/>
                <w:spacing w:val="-4"/>
                <w:sz w:val="20"/>
                <w:szCs w:val="20"/>
                <w:lang w:eastAsia="hu-HU"/>
              </w:rPr>
              <w:t>. 13th ed. Routledge, London &amp; New York.</w:t>
            </w:r>
          </w:p>
          <w:p w:rsidR="00890EBF" w:rsidRPr="00B341FA" w:rsidRDefault="00890EBF" w:rsidP="00B341FA">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előadásokon és a gyakorlaton elhangzott anyag, s az ajánlott irodalom meghatározott részeinek feldolgozása.</w:t>
            </w:r>
          </w:p>
          <w:p w:rsidR="00890EBF" w:rsidRPr="00B341FA" w:rsidRDefault="00890EB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890EBF" w:rsidRPr="00B341FA" w:rsidRDefault="00890EBF" w:rsidP="00B341FA">
            <w:pPr>
              <w:shd w:val="clear" w:color="auto" w:fill="E5DFEC"/>
              <w:suppressAutoHyphens/>
              <w:autoSpaceDE w:val="0"/>
              <w:spacing w:after="0" w:line="240" w:lineRule="auto"/>
              <w:ind w:left="132"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„Munkaerőpiaci Tükör” sorozat.</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pacing w:val="-4"/>
                <w:sz w:val="20"/>
                <w:szCs w:val="20"/>
                <w:lang w:eastAsia="hu-HU"/>
              </w:rPr>
            </w:pPr>
            <w:r w:rsidRPr="00B341FA">
              <w:rPr>
                <w:rFonts w:ascii="Times New Roman" w:eastAsia="Calibri" w:hAnsi="Times New Roman" w:cs="Times New Roman"/>
                <w:spacing w:val="-4"/>
                <w:sz w:val="20"/>
                <w:szCs w:val="20"/>
                <w:lang w:eastAsia="hu-HU"/>
              </w:rPr>
              <w:t xml:space="preserve">Ehrenberg, Ronald G. – Smith, Robert S. [2017]: </w:t>
            </w:r>
            <w:r w:rsidRPr="00B341FA">
              <w:rPr>
                <w:rFonts w:ascii="Times New Roman" w:eastAsia="Calibri" w:hAnsi="Times New Roman" w:cs="Times New Roman"/>
                <w:i/>
                <w:spacing w:val="-4"/>
                <w:sz w:val="20"/>
                <w:szCs w:val="20"/>
                <w:lang w:eastAsia="hu-HU"/>
              </w:rPr>
              <w:t>Modern Labor Economics: Theory and Public Policy</w:t>
            </w:r>
            <w:r w:rsidRPr="00B341FA">
              <w:rPr>
                <w:rFonts w:ascii="Times New Roman" w:eastAsia="Calibri" w:hAnsi="Times New Roman" w:cs="Times New Roman"/>
                <w:spacing w:val="-4"/>
                <w:sz w:val="20"/>
                <w:szCs w:val="20"/>
                <w:lang w:eastAsia="hu-HU"/>
              </w:rPr>
              <w:t>. 13th ed. Routledge, London &amp; New York.</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Galasi Péter [1994]: A munkaerőpiac gazdaságtana. Aula Kiadó, Budapest.</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Gömöri András [2001]: Információ és interakció. Typotex Kiadó, Budapest.</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Henczi Lajos [szerk.]: Munkaerő-piaci ismeretek. AIFSZ kollégium Egyesület, Budapest.</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Spence, Michael A. [1974a]: Market Signaling: Informational Transfer in Hiring and Related Screening Processes. Harvard University Press, Cambridge, MA.</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Stiglitz Joseph E. [1977]: Monopoly, Non-linear Pricing and the Imperfect Information: The Insurance Market. Review of Economic Studies, vol. </w:t>
            </w:r>
            <w:proofErr w:type="gramStart"/>
            <w:r w:rsidRPr="00B341FA">
              <w:rPr>
                <w:rFonts w:ascii="Times New Roman" w:eastAsia="Calibri" w:hAnsi="Times New Roman" w:cs="Times New Roman"/>
                <w:sz w:val="20"/>
                <w:szCs w:val="20"/>
                <w:lang w:eastAsia="hu-HU"/>
              </w:rPr>
              <w:t>44</w:t>
            </w:r>
            <w:proofErr w:type="gramEnd"/>
            <w:r w:rsidRPr="00B341FA">
              <w:rPr>
                <w:rFonts w:ascii="Times New Roman" w:eastAsia="Calibri" w:hAnsi="Times New Roman" w:cs="Times New Roman"/>
                <w:sz w:val="20"/>
                <w:szCs w:val="20"/>
                <w:lang w:eastAsia="hu-HU"/>
              </w:rPr>
              <w:t xml:space="preserve"> no. 138.</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pp. 407-430.</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Varga Júlia [1998]: Oktatás-gazdaságtan. Közgazdasági Szemle Alapítvány, Budapest.</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Vámosi Tamás [2013]: Munkaerő-piaci ismeretek: e-learning tananyag. PTE FEEK, Pécs, url: http://digitalia.lib.pte.hu/</w:t>
            </w:r>
            <w:proofErr w:type="gramStart"/>
            <w:r w:rsidRPr="00B341FA">
              <w:rPr>
                <w:rFonts w:ascii="Times New Roman" w:eastAsia="Calibri" w:hAnsi="Times New Roman" w:cs="Times New Roman"/>
                <w:sz w:val="20"/>
                <w:szCs w:val="20"/>
                <w:lang w:eastAsia="hu-HU"/>
              </w:rPr>
              <w:t>?p</w:t>
            </w:r>
            <w:proofErr w:type="gramEnd"/>
            <w:r w:rsidRPr="00B341FA">
              <w:rPr>
                <w:rFonts w:ascii="Times New Roman" w:eastAsia="Calibri" w:hAnsi="Times New Roman" w:cs="Times New Roman"/>
                <w:sz w:val="20"/>
                <w:szCs w:val="20"/>
                <w:lang w:eastAsia="hu-HU"/>
              </w:rPr>
              <w:t>=3689</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Van Parijs, Phillippe – Vonderbourght, Yannik [2014]: Alapjövedelem. L' Hartman Kft., Budapest</w:t>
            </w:r>
          </w:p>
          <w:p w:rsidR="00890EBF" w:rsidRPr="00B341FA" w:rsidRDefault="00890EBF" w:rsidP="00B341FA">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Varian, Hal R. [2005]: Mikroökonómia középfokon. Akadémiai Kiadó, Budapest.</w:t>
            </w:r>
          </w:p>
          <w:p w:rsidR="00890EBF" w:rsidRPr="00B341FA" w:rsidRDefault="00890EB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tc>
      </w:tr>
    </w:tbl>
    <w:p w:rsidR="00890EBF" w:rsidRPr="00B341FA" w:rsidRDefault="00890EBF" w:rsidP="00B341FA">
      <w:pPr>
        <w:spacing w:after="0" w:line="240" w:lineRule="auto"/>
        <w:rPr>
          <w:rFonts w:ascii="Times New Roman" w:eastAsia="Calibri" w:hAnsi="Times New Roman" w:cs="Times New Roman"/>
          <w:sz w:val="20"/>
          <w:szCs w:val="20"/>
          <w:lang w:eastAsia="hu-HU"/>
        </w:rPr>
      </w:pPr>
    </w:p>
    <w:p w:rsidR="00890EBF" w:rsidRPr="00B341FA" w:rsidRDefault="00890EBF" w:rsidP="00B341FA">
      <w:pPr>
        <w:spacing w:after="0" w:line="240" w:lineRule="auto"/>
        <w:rPr>
          <w:rFonts w:ascii="Times New Roman" w:eastAsia="Calibri" w:hAnsi="Times New Roman" w:cs="Times New Roman"/>
          <w:sz w:val="20"/>
          <w:szCs w:val="20"/>
          <w:lang w:eastAsia="hu-HU"/>
        </w:rPr>
      </w:pPr>
    </w:p>
    <w:p w:rsidR="00890EBF" w:rsidRPr="00B341FA" w:rsidRDefault="00890EB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890EBF" w:rsidRPr="00B341FA" w:rsidTr="00EB2467">
        <w:tc>
          <w:tcPr>
            <w:tcW w:w="9024" w:type="dxa"/>
            <w:gridSpan w:val="2"/>
            <w:shd w:val="clear" w:color="auto" w:fill="auto"/>
          </w:tcPr>
          <w:p w:rsidR="00890EBF" w:rsidRPr="00B341FA" w:rsidRDefault="00890EB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munkaerő-piaci ismeretek tárgya, módszerei. A munkagazdaságtan alapfogalmai.</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megismerik a munkaerő-piaci ismeretek tárgykörét és a munkagazdaságtani megközelítésmódot. .</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munkaerőpiac áttekintése.</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megismerkednek munkaerőpiac főbb definícióival, alapfogalmaival, alapvető folyamataival.</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munkaerő-kereslete</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értelmezni tudják a munkaerő iránti keresletet, annak meghatározó tényezőit, a keresleti függvényt.</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Keresleti rugalmasságok</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megismerkednek a keresleti rugalmasságok típusaival és ezek felhasználhatóságával a későbbi elemzések során.</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Félig állandó munkaerőköltségek.</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elsajátítják a változó, az állandó és a félig állandó munkaerőköltségek fogalmait, ezek megjelenési formáit, és azt, hogy miképp szolgálhatja ez a szervezeten belüli munkaerő-folyamatok jobb megértését.</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munkaerő kínálata.</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a munkaerő-piaci kínálatot meghatározó tényezőkkel, folyamatokkal ismerkednek meg.</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Kiegyenlítő bérkülönbségek.</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kiegyenlítő bérkülönbségek fogalma, és a vérek változékonyságában játszott szerepe, valamint tényezői kerülnek megismertetésre a hallgatókkal.</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Munkaerő-mobilitás</w:t>
            </w:r>
            <w:proofErr w:type="gramStart"/>
            <w:r w:rsidRPr="00B341FA">
              <w:rPr>
                <w:rFonts w:ascii="Times New Roman" w:eastAsia="Calibri" w:hAnsi="Times New Roman" w:cs="Times New Roman"/>
                <w:sz w:val="20"/>
                <w:szCs w:val="20"/>
                <w:lang w:eastAsia="hu-HU"/>
              </w:rPr>
              <w:t>..</w:t>
            </w:r>
            <w:proofErr w:type="gramEnd"/>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földrajzi, és munkahelyek közti mobilitás egyéb formáival, ezek tendenciáival ismerkednek meg a hallgatók.</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Emberitőke-beruházások.</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Az emberi tőke koncepciójának, összetevőinek, beruházási módjainak és hatásainak megismertetése a hallgatókkal.</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Ösztönzés és termelékenység</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munkavállalók termelékenységének főbb tényezői, és meghatározó folyamatai kerülnek megismertetésre</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Nem, faj, etnikum, diszkrimináció.</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munkaerőpiacon megjelenő csoportkülönbségek okai és ezek közül is kiemelten a diszkrimináció fogalmával, folyamataival ismerkednek meg a hallgatók.</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Szakszervezetek</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hallgatók megismerik a munkavállalói érdekképviseletek munkaerőpiacon játszott szerepét.</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Kereseti egyenlőtlenségek.</w:t>
            </w:r>
          </w:p>
        </w:tc>
      </w:tr>
      <w:tr w:rsidR="00890EBF" w:rsidRPr="00B341FA" w:rsidTr="00EB2467">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kereseti egyenlőtlenségek mibenlétével és mérésének lehetőségeivel ismerkednek meg a hallgatók.</w:t>
            </w:r>
          </w:p>
        </w:tc>
      </w:tr>
      <w:tr w:rsidR="00890EBF" w:rsidRPr="00B341FA" w:rsidTr="00EB2467">
        <w:tc>
          <w:tcPr>
            <w:tcW w:w="1486" w:type="dxa"/>
            <w:vMerge w:val="restart"/>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Munkanélküliség és munkaerőhiány: aktuális trendek</w:t>
            </w:r>
          </w:p>
        </w:tc>
      </w:tr>
      <w:tr w:rsidR="00890EBF" w:rsidRPr="00B341FA" w:rsidTr="00EB2467">
        <w:trPr>
          <w:trHeight w:val="70"/>
        </w:trPr>
        <w:tc>
          <w:tcPr>
            <w:tcW w:w="1486" w:type="dxa"/>
            <w:vMerge/>
            <w:shd w:val="clear" w:color="auto" w:fill="auto"/>
          </w:tcPr>
          <w:p w:rsidR="00890EBF" w:rsidRPr="00B341FA" w:rsidRDefault="00890EBF" w:rsidP="00B341FA">
            <w:pPr>
              <w:numPr>
                <w:ilvl w:val="0"/>
                <w:numId w:val="44"/>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890EBF" w:rsidRPr="00B341FA" w:rsidRDefault="00890EB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 munkaerő-piaci egyensúlytalanságok két fajtájával, ezek elemzési módjaival találkoznak a hallgatók.</w:t>
            </w:r>
          </w:p>
        </w:tc>
      </w:tr>
    </w:tbl>
    <w:p w:rsidR="00890EBF" w:rsidRPr="00B341FA" w:rsidRDefault="00890EB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890EBF" w:rsidRPr="00B341FA" w:rsidRDefault="00890EBF"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855"/>
        <w:gridCol w:w="2411"/>
      </w:tblGrid>
      <w:tr w:rsidR="00786B4C" w:rsidRPr="00B341FA" w:rsidTr="00586CD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6B4C" w:rsidRPr="00B341FA" w:rsidRDefault="00786B4C"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Üzleti etika</w:t>
            </w:r>
          </w:p>
        </w:tc>
        <w:tc>
          <w:tcPr>
            <w:tcW w:w="855" w:type="dxa"/>
            <w:vMerge w:val="restart"/>
            <w:tcBorders>
              <w:top w:val="single" w:sz="4" w:space="0" w:color="auto"/>
              <w:left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GT_MVSL503-17</w:t>
            </w:r>
          </w:p>
        </w:tc>
      </w:tr>
      <w:tr w:rsidR="00786B4C" w:rsidRPr="00B341FA" w:rsidTr="00586CD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6B4C" w:rsidRPr="00B341FA" w:rsidRDefault="00786B4C"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val="en-GB" w:eastAsia="hu-HU"/>
              </w:rPr>
              <w:t>Business ethics</w:t>
            </w:r>
          </w:p>
        </w:tc>
        <w:tc>
          <w:tcPr>
            <w:tcW w:w="855" w:type="dxa"/>
            <w:vMerge/>
            <w:tcBorders>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rPr>
                <w:rFonts w:ascii="Times New Roman" w:eastAsia="Arial Unicode MS" w:hAnsi="Times New Roman" w:cs="Times New Roman"/>
                <w:sz w:val="20"/>
                <w:szCs w:val="20"/>
                <w:lang w:eastAsia="hu-HU"/>
              </w:rPr>
            </w:pPr>
          </w:p>
        </w:tc>
      </w:tr>
      <w:tr w:rsidR="00786B4C" w:rsidRPr="00B341FA" w:rsidTr="00586CD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b/>
                <w:bCs/>
                <w:sz w:val="20"/>
                <w:szCs w:val="20"/>
                <w:lang w:eastAsia="hu-HU"/>
              </w:rPr>
            </w:pPr>
          </w:p>
        </w:tc>
      </w:tr>
      <w:tr w:rsidR="00786B4C"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Vezetés- és Szervezéstudományi Intézet, Vezetéstudományi Tanszék</w:t>
            </w:r>
          </w:p>
        </w:tc>
      </w:tr>
      <w:tr w:rsidR="00786B4C" w:rsidRPr="00B341FA" w:rsidTr="00586CD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786B4C" w:rsidRPr="00B341FA" w:rsidTr="00586CD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786B4C" w:rsidRPr="00B341FA" w:rsidTr="00586CD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Calibri" w:hAnsi="Times New Roman" w:cs="Times New Roman"/>
                <w:sz w:val="20"/>
                <w:szCs w:val="20"/>
                <w:lang w:eastAsia="hu-HU"/>
              </w:rPr>
            </w:pPr>
          </w:p>
        </w:tc>
      </w:tr>
      <w:tr w:rsidR="00786B4C" w:rsidRPr="00B341FA" w:rsidTr="00EB24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w:t>
            </w:r>
          </w:p>
        </w:tc>
        <w:tc>
          <w:tcPr>
            <w:tcW w:w="855" w:type="dxa"/>
            <w:vMerge w:val="restart"/>
            <w:tcBorders>
              <w:top w:val="single" w:sz="4" w:space="0" w:color="auto"/>
              <w:left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786B4C" w:rsidRPr="00B341FA" w:rsidTr="00EB24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p>
        </w:tc>
      </w:tr>
      <w:tr w:rsidR="00786B4C" w:rsidRPr="00B341FA" w:rsidTr="00586CD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6B4C" w:rsidRPr="00B341FA" w:rsidRDefault="00786B4C"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Barizsné Dr. Hadházi Edit</w:t>
            </w:r>
          </w:p>
        </w:tc>
        <w:tc>
          <w:tcPr>
            <w:tcW w:w="855" w:type="dxa"/>
            <w:tcBorders>
              <w:top w:val="single" w:sz="4" w:space="0" w:color="auto"/>
              <w:left w:val="nil"/>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6B4C" w:rsidRPr="00B341FA" w:rsidRDefault="00786B4C"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adjunktus</w:t>
            </w:r>
          </w:p>
        </w:tc>
      </w:tr>
      <w:tr w:rsidR="00786B4C"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egyrészt bepillantást nyerjenek az üzleti etika elméleti ismereteibe, a legalapvetőbb modellek és empirikus kutatások eredményeibe. A foglalkozások célja másrészt az, hogy az esettanulmányok feldolgozása során személyiségük és érzelmi intelligencia készségük fejlődjön, és felismerjék, hogy munkájuk során, hosszú távon akkor lesznek hatékonyabbak és eredményesebbek, ha a társadalmi, erkölcsi és etikai normákat ismerik, azok szerint tevékenykednek.</w:t>
            </w:r>
          </w:p>
          <w:p w:rsidR="00786B4C" w:rsidRPr="00B341FA" w:rsidRDefault="00786B4C" w:rsidP="00B341FA">
            <w:pPr>
              <w:spacing w:after="0" w:line="240" w:lineRule="auto"/>
              <w:rPr>
                <w:rFonts w:ascii="Times New Roman" w:eastAsia="Calibri" w:hAnsi="Times New Roman" w:cs="Times New Roman"/>
                <w:sz w:val="20"/>
                <w:szCs w:val="20"/>
                <w:lang w:eastAsia="hu-HU"/>
              </w:rPr>
            </w:pPr>
          </w:p>
        </w:tc>
      </w:tr>
      <w:tr w:rsidR="00786B4C"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786B4C" w:rsidRPr="00B341FA" w:rsidRDefault="00786B4C"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786B4C" w:rsidRPr="00B341FA" w:rsidRDefault="00786B4C" w:rsidP="00B341FA">
            <w:pPr>
              <w:spacing w:after="0" w:line="240" w:lineRule="auto"/>
              <w:jc w:val="both"/>
              <w:rPr>
                <w:rFonts w:ascii="Times New Roman" w:eastAsia="Calibri" w:hAnsi="Times New Roman" w:cs="Times New Roman"/>
                <w:b/>
                <w:bCs/>
                <w:sz w:val="20"/>
                <w:szCs w:val="20"/>
                <w:lang w:eastAsia="hu-HU"/>
              </w:rPr>
            </w:pPr>
          </w:p>
          <w:p w:rsidR="00786B4C" w:rsidRPr="00B341FA" w:rsidRDefault="00786B4C"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786B4C" w:rsidRPr="00B341FA" w:rsidRDefault="00786B4C" w:rsidP="00B341FA">
            <w:pPr>
              <w:shd w:val="clear" w:color="auto" w:fill="E7E6E6"/>
              <w:spacing w:after="0" w:line="240" w:lineRule="auto"/>
              <w:ind w:left="402"/>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kurzus során a következő témaköröket kívánjuk feldolgozni: az üzleti etika kialakulása, értelmezése, hatásintervalluma, változása; az erkölcsi felelősség a piac szereplőinek: a fogyasztók, a tulajdonosok, az alkalmazottak, a kormányzat, a szállítók, a helyi közösségek és a természeti környezet vonatkozásában. Hangsúlyt helyezve emellett arra, hogy a hallgatók betekintést nyerjenek a szaketikákba, és megismerkedjenek az etikai kódex fogalmával és alkalmazásával.</w:t>
            </w:r>
          </w:p>
          <w:p w:rsidR="00786B4C" w:rsidRPr="00B341FA" w:rsidRDefault="00786B4C"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hallgatók képesek lesznek a különböző érintettek felé etikusan fordulni, az alapvető etikai normákat munkájukban és mindennapjaikban alkalmazni.</w:t>
            </w:r>
          </w:p>
          <w:p w:rsidR="00786B4C" w:rsidRPr="00B341FA" w:rsidRDefault="00786B4C"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tantárgy elősegíti, hogy a hallgató, megfelelő hozzáállást alakítson ki az etikus munkavégzéssel kapcsolatban. Nyitottá válnak továbbá az ezzel kapcsolatos ismeretek megszerzésére, alkalmazására.</w:t>
            </w:r>
          </w:p>
          <w:p w:rsidR="00786B4C" w:rsidRPr="00B341FA" w:rsidRDefault="00786B4C"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kurzus hozzásegíti a hallgatót ahhoz, hogy munkájában az etikai térkép valamennyi szereplőjének értékeit megismerje, azokat figyelembe véve hozza meg döntéseit.</w:t>
            </w:r>
          </w:p>
          <w:p w:rsidR="00786B4C" w:rsidRPr="00B341FA" w:rsidRDefault="00786B4C" w:rsidP="00B341FA">
            <w:pPr>
              <w:spacing w:after="0" w:line="240" w:lineRule="auto"/>
              <w:ind w:left="720"/>
              <w:rPr>
                <w:rFonts w:ascii="Times New Roman" w:eastAsia="Arial Unicode MS" w:hAnsi="Times New Roman" w:cs="Times New Roman"/>
                <w:b/>
                <w:bCs/>
                <w:sz w:val="20"/>
                <w:szCs w:val="20"/>
                <w:lang w:eastAsia="hu-HU"/>
              </w:rPr>
            </w:pPr>
          </w:p>
        </w:tc>
      </w:tr>
      <w:tr w:rsidR="00786B4C"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786B4C" w:rsidRPr="00B341FA" w:rsidRDefault="00786B4C" w:rsidP="00B341FA">
            <w:pPr>
              <w:spacing w:after="0" w:line="240" w:lineRule="auto"/>
              <w:jc w:val="both"/>
              <w:rPr>
                <w:rFonts w:ascii="Times New Roman" w:eastAsia="Calibri" w:hAnsi="Times New Roman" w:cs="Times New Roman"/>
                <w:sz w:val="20"/>
                <w:szCs w:val="20"/>
                <w:lang w:eastAsia="hu-HU"/>
              </w:rPr>
            </w:pP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kurzus áttekinti a következő témaköröket: az üzleti etika kialakulása, értelmezése, hatásintervalluma, változása; az erkölcsi felelősség a piac szereplőinek: a fogyasztók, a tulajdonosok, az alkalmazottak, a kormányzat, a szállítók, a helyi közösségek és a természeti környezet vonatkozásába; szaketikák; etikai intézmények a vállalaton belül.</w:t>
            </w:r>
          </w:p>
          <w:p w:rsidR="00786B4C" w:rsidRPr="00B341FA" w:rsidRDefault="00786B4C" w:rsidP="00B341FA">
            <w:pPr>
              <w:spacing w:after="0" w:line="240" w:lineRule="auto"/>
              <w:ind w:right="138"/>
              <w:jc w:val="both"/>
              <w:rPr>
                <w:rFonts w:ascii="Times New Roman" w:eastAsia="Calibri" w:hAnsi="Times New Roman" w:cs="Times New Roman"/>
                <w:sz w:val="20"/>
                <w:szCs w:val="20"/>
                <w:lang w:eastAsia="hu-HU"/>
              </w:rPr>
            </w:pPr>
          </w:p>
        </w:tc>
      </w:tr>
      <w:tr w:rsidR="00786B4C" w:rsidRPr="00B341FA" w:rsidTr="00586CDE">
        <w:trPr>
          <w:trHeight w:val="759"/>
        </w:trPr>
        <w:tc>
          <w:tcPr>
            <w:tcW w:w="9939" w:type="dxa"/>
            <w:gridSpan w:val="10"/>
            <w:tcBorders>
              <w:top w:val="single" w:sz="4" w:space="0" w:color="auto"/>
              <w:left w:val="single" w:sz="4" w:space="0" w:color="auto"/>
              <w:bottom w:val="single" w:sz="4" w:space="0" w:color="auto"/>
              <w:right w:val="single" w:sz="4" w:space="0" w:color="auto"/>
            </w:tcBorders>
          </w:tcPr>
          <w:p w:rsidR="00786B4C" w:rsidRPr="00B341FA" w:rsidRDefault="00786B4C"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Előadások, gyakorlatokon a témakörökhöz kapcsolódó feladatok, esettanulmányok megoldása.</w:t>
            </w:r>
          </w:p>
        </w:tc>
      </w:tr>
      <w:tr w:rsidR="00786B4C"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6B4C" w:rsidRPr="00B341FA" w:rsidRDefault="00786B4C"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Gyakorlati jegy zárthelyi dolgozat formájában, aláírás feltétele: egyéni beadandó dolgozat és prezentáció.</w:t>
            </w:r>
          </w:p>
          <w:p w:rsidR="00786B4C" w:rsidRPr="00B341FA" w:rsidRDefault="00786B4C" w:rsidP="00B341FA">
            <w:pPr>
              <w:spacing w:after="0" w:line="240" w:lineRule="auto"/>
              <w:rPr>
                <w:rFonts w:ascii="Times New Roman" w:eastAsia="Calibri" w:hAnsi="Times New Roman" w:cs="Times New Roman"/>
                <w:sz w:val="20"/>
                <w:szCs w:val="20"/>
                <w:lang w:eastAsia="hu-HU"/>
              </w:rPr>
            </w:pPr>
          </w:p>
        </w:tc>
      </w:tr>
      <w:tr w:rsidR="00786B4C"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6B4C" w:rsidRPr="00B341FA" w:rsidRDefault="00786B4C"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Csurgó Ottóné (szerk.) (2006): Üzleti etika, Saldo Pénzügyi Tanácsadó és Informatikai Rt., Budapest</w:t>
            </w: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Pálinkás Jenő (2006): Üzleti etika, INOK Kft., Budapest</w:t>
            </w: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Colin Fisher – Alan Lovell – Néstor Valero-Silva (2013): Business Ethics and Values, Fourth Edition, Pearson Education Limited, Harlow</w:t>
            </w:r>
          </w:p>
          <w:p w:rsidR="00786B4C" w:rsidRPr="00B341FA" w:rsidRDefault="00786B4C"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Peter A. Stanwick – Sarah D. Stanwick (2009): Understanding Business Ethics, First Edition, Pearson Education International, New Jersey</w:t>
            </w:r>
          </w:p>
          <w:p w:rsidR="00430320" w:rsidRPr="00B341FA" w:rsidRDefault="00430320" w:rsidP="00B341FA">
            <w:pPr>
              <w:spacing w:after="0" w:line="240" w:lineRule="auto"/>
              <w:rPr>
                <w:rFonts w:ascii="Times New Roman" w:eastAsia="Calibri" w:hAnsi="Times New Roman" w:cs="Times New Roman"/>
                <w:b/>
                <w:bCs/>
                <w:sz w:val="20"/>
                <w:szCs w:val="20"/>
                <w:lang w:eastAsia="hu-HU"/>
              </w:rPr>
            </w:pPr>
          </w:p>
          <w:p w:rsidR="00786B4C" w:rsidRPr="00B341FA" w:rsidRDefault="00786B4C"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Angyal Ádám 2001): Vállalati kormányzás, Aula Kiadó, Budapest</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Csurgó Ottóné – Hajdu Péter (szerk.) (1997): Bevezetés az üzleti etikába, PSZF, Budapest</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D. K. Prahalad (2005): Esélyek a piramis alján, HVG Könyvek, HVG Kiadó, Budapest</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w:t>
            </w:r>
            <w:r w:rsidRPr="00B341FA">
              <w:rPr>
                <w:rFonts w:ascii="Times New Roman" w:eastAsia="Calibri" w:hAnsi="Times New Roman" w:cs="Times New Roman"/>
                <w:sz w:val="20"/>
                <w:szCs w:val="20"/>
                <w:lang w:eastAsia="hu-HU"/>
              </w:rPr>
              <w:tab/>
              <w:t>George, D. Chryssides. – John, H. Kaler (1995): Introduction to Business Ethics, Chapmen and Hall, London</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Hajdu Péter (2004): Gazdaságetikai alapismeretek, Képzőművészeti Kiadó, Budapest</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Kerekes Sándor (2007): A környezetgazdaságtan alapjai, Aula Kiadó, Budapest</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Philip, Kotler –Nancy Lee (2007): Vállalatok társadalmi felelősségvállalása, HVG Kiadó ZRt. Budapest</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Sheridan, Thomas – Kendall, Nigel (1992): Corporate Governance, Pitman Puplishing, London</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Tóth Gergely (2007): A valóban felelős vállalat, Környezettudatos Vállalatirányítási Egyesület, Budapest</w:t>
            </w:r>
          </w:p>
          <w:p w:rsidR="00786B4C" w:rsidRPr="00B341FA" w:rsidRDefault="00786B4C"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sz w:val="20"/>
                <w:szCs w:val="20"/>
                <w:lang w:eastAsia="hu-HU"/>
              </w:rPr>
              <w:tab/>
              <w:t>Török Attila (2002): Üzleti etika, Századvég Kiadó, Budapest</w:t>
            </w:r>
          </w:p>
        </w:tc>
      </w:tr>
    </w:tbl>
    <w:p w:rsidR="00786B4C" w:rsidRPr="00B341FA" w:rsidRDefault="00786B4C" w:rsidP="00B341FA">
      <w:pPr>
        <w:spacing w:after="0" w:line="240" w:lineRule="auto"/>
        <w:rPr>
          <w:rFonts w:ascii="Times New Roman" w:eastAsia="Calibri" w:hAnsi="Times New Roman" w:cs="Times New Roman"/>
          <w:sz w:val="20"/>
          <w:szCs w:val="20"/>
          <w:lang w:eastAsia="hu-HU"/>
        </w:rPr>
      </w:pPr>
    </w:p>
    <w:p w:rsidR="00786B4C" w:rsidRPr="00B341FA" w:rsidRDefault="00786B4C" w:rsidP="00B341FA">
      <w:pPr>
        <w:spacing w:after="0" w:line="240" w:lineRule="auto"/>
        <w:rPr>
          <w:rFonts w:ascii="Times New Roman" w:eastAsia="Calibri" w:hAnsi="Times New Roman" w:cs="Times New Roman"/>
          <w:sz w:val="20"/>
          <w:szCs w:val="20"/>
          <w:lang w:eastAsia="hu-HU"/>
        </w:rPr>
      </w:pPr>
    </w:p>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9497"/>
      </w:tblGrid>
      <w:tr w:rsidR="00786B4C" w:rsidRPr="00B341FA" w:rsidTr="00EB2467">
        <w:tc>
          <w:tcPr>
            <w:tcW w:w="10349" w:type="dxa"/>
            <w:gridSpan w:val="2"/>
            <w:shd w:val="clear" w:color="auto" w:fill="auto"/>
          </w:tcPr>
          <w:p w:rsidR="00786B4C" w:rsidRPr="00B341FA" w:rsidRDefault="00786B4C"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786B4C" w:rsidRPr="00B341FA" w:rsidTr="00EB2467">
        <w:tc>
          <w:tcPr>
            <w:tcW w:w="852" w:type="dxa"/>
            <w:vMerge w:val="restart"/>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Tematika, követelményrendszer ismertetése, a félév szervezési feladatainak egyeztetése</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Bevezető esettanulmányok elemzése</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az általános és üzleti etikához kapcsolódó értékeket</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Elméleti bevezető I.</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KÖVET Egyesület filmjének megtekintése Másért vállalkozók címmel</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jog és az erkölcs hasonlóságait és különbségeit, a gazdaságetika fogalmát és szintjeit, az üzleti etika történeti fejlődését, az etikai irányzatokat.</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Elméleti bevezető II.</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Esettanulmány elemzése</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vállalati etika irányzatait, az üzleti etika fogalmát és alapelveit, az etikai térkép alanyait, a vállalati etikai intézményeket.</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CSR (Vállalatok társadalmi felelősségvállalása)</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Esettanulmány elemzése</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társadalmi felelősségvállalás fogalmát, annak Caroll-féle dimenzióit, legfontosabb szakmai területeit.</w:t>
            </w:r>
          </w:p>
        </w:tc>
      </w:tr>
      <w:tr w:rsidR="00786B4C" w:rsidRPr="00B341FA" w:rsidTr="00EB2467">
        <w:tc>
          <w:tcPr>
            <w:tcW w:w="852" w:type="dxa"/>
            <w:vMerge w:val="restart"/>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Etikus emberi erőforrás menedzsment</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Etikátlan EEM gyakorlati példák gyűjtése, HR dilemmák etikai szempontú elemzése esettanulmányok segítségével</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az etikus toborzás, kiválasztás, ösztönzésmenedzsment, előléptetés és elbocsájtás legfontosabb szempontjait.</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Etikus marketing, etikus tárgyalás</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Fogyasztó gyerekek: A gyermekkor elüzletesítése</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az etikus marketing fogalmát, a reklámetika fogalmát, a reklámetika általános és szakma specifikus jegyeit, a tárgyalás szakaszaiban tudja alkalmazni az üzleti etika alapelveit, szemléletét.</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Felelősség a természeti környezet irányába</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Mit teszek/tehetek én a környezetvédelem érdekében? - Beszámoló</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fenntartható fejlődés fogalmát, elveit, az ökológiai lábnyom fogalmát, a környezetvédelmi szabályozás eszközeit, a hulladékgazdálkodás alapelveit.</w:t>
            </w:r>
          </w:p>
        </w:tc>
      </w:tr>
      <w:tr w:rsidR="00786B4C" w:rsidRPr="00B341FA" w:rsidTr="00EB2467">
        <w:tc>
          <w:tcPr>
            <w:tcW w:w="852" w:type="dxa"/>
            <w:vMerge w:val="restart"/>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Fogyasztóvédelem</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Fogyasztóvédelmi problémák kezelésének lehetőségei, példák</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fogyasztóvédelem célját, a fogyasztó fogalmát, a fogyasztók alapvető jogait, a leggyakoribb fogyasztóvédelmi problémákat, megoldási lehetőségeiket.</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Szaketikák</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Pozitív/negatív példák gyűjtése bármely szaketikához kötődően, esettanulmányok elemzése</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szaketikák szükségességének okait, a legfontosabb szaketikák problematikáját (számviteli munka etikája, adómorál, sajtóetika).</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A pénzügyi tevékenység etikája</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Pozitív/negatív példák gyűjtése a pénzügyi szaketikához kötődően</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banketika legfontosabb kérdésköreit, a bank és dolgozóinak felelősségeit, az ügyfelek jogait, a biztosításetika legfontosabb elveit.</w:t>
            </w:r>
          </w:p>
        </w:tc>
      </w:tr>
      <w:tr w:rsidR="00786B4C" w:rsidRPr="00B341FA" w:rsidTr="00EB2467">
        <w:tc>
          <w:tcPr>
            <w:tcW w:w="852" w:type="dxa"/>
            <w:vMerge w:val="restart"/>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Etikai intézmények, etikai kódexek</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Ismerkedés etikai kódexekkel, a DE Etikai kódexének tanulmányozása</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az etikai intézményeket, az etikai kódex fogalmát, csoportosítási lehetőségeit, legfontosabb tartalmi követelményeit.</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Empirikus kutatások az üzleti etika területén</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kutatások az egyetemi hallgatók csalással kapcsolatos etikai attitűdjeiről</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az említett témakör kutatásait mind hazai, mind nemzetközi szinten</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Empirikus kutatások az üzleti etika területén</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kutatások az egyetemi hallgatók munkahelyi etikai attitűdjeiről</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az említett témakör kutatásait mind hazai, mind nemzetközi szinten</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 Empirikus kutatások az üzleti etika területén</w:t>
            </w:r>
          </w:p>
        </w:tc>
      </w:tr>
      <w:tr w:rsidR="00786B4C" w:rsidRPr="00B341FA" w:rsidTr="00EB2467">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 Az etikus vezető mibenléte</w:t>
            </w:r>
          </w:p>
        </w:tc>
      </w:tr>
      <w:tr w:rsidR="00786B4C" w:rsidRPr="00B341FA" w:rsidTr="00EB2467">
        <w:trPr>
          <w:trHeight w:val="70"/>
        </w:trPr>
        <w:tc>
          <w:tcPr>
            <w:tcW w:w="852" w:type="dxa"/>
            <w:vMerge/>
            <w:shd w:val="clear" w:color="auto" w:fill="auto"/>
          </w:tcPr>
          <w:p w:rsidR="00786B4C" w:rsidRPr="00B341FA" w:rsidRDefault="00786B4C" w:rsidP="00B341FA">
            <w:pPr>
              <w:numPr>
                <w:ilvl w:val="0"/>
                <w:numId w:val="45"/>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786B4C" w:rsidRPr="00B341FA" w:rsidRDefault="00786B4C"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az etikus vezetőhöz kapcsolódó legfontosabb fogalmakat, teóriákat.</w:t>
            </w:r>
          </w:p>
        </w:tc>
      </w:tr>
    </w:tbl>
    <w:p w:rsidR="00786B4C" w:rsidRPr="00B341FA" w:rsidRDefault="00786B4C"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786B4C" w:rsidRPr="00B341FA" w:rsidRDefault="00786B4C"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1114"/>
        <w:gridCol w:w="2152"/>
      </w:tblGrid>
      <w:tr w:rsidR="002B5F0F" w:rsidRPr="00B341FA" w:rsidTr="00EB24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B5F0F" w:rsidRPr="00B341FA" w:rsidRDefault="002B5F0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Tanulószervezetek, szervezeti tanulás</w:t>
            </w:r>
          </w:p>
        </w:tc>
        <w:tc>
          <w:tcPr>
            <w:tcW w:w="1114" w:type="dxa"/>
            <w:vMerge w:val="restart"/>
            <w:tcBorders>
              <w:top w:val="single" w:sz="4" w:space="0" w:color="auto"/>
              <w:left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GT_MVSL504</w:t>
            </w:r>
            <w:r w:rsidR="007F5106">
              <w:rPr>
                <w:rFonts w:ascii="Times New Roman" w:eastAsia="Arial Unicode MS" w:hAnsi="Times New Roman" w:cs="Times New Roman"/>
                <w:b/>
                <w:sz w:val="20"/>
                <w:szCs w:val="20"/>
                <w:lang w:eastAsia="hu-HU"/>
              </w:rPr>
              <w:t>-17</w:t>
            </w:r>
          </w:p>
        </w:tc>
      </w:tr>
      <w:tr w:rsidR="002B5F0F" w:rsidRPr="00B341FA" w:rsidTr="00EB24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B5F0F" w:rsidRPr="00B341FA" w:rsidRDefault="002B5F0F"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Learning organiztion, organizational learning</w:t>
            </w:r>
          </w:p>
        </w:tc>
        <w:tc>
          <w:tcPr>
            <w:tcW w:w="1114" w:type="dxa"/>
            <w:vMerge/>
            <w:tcBorders>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rPr>
                <w:rFonts w:ascii="Times New Roman" w:eastAsia="Arial Unicode MS" w:hAnsi="Times New Roman" w:cs="Times New Roman"/>
                <w:sz w:val="20"/>
                <w:szCs w:val="20"/>
                <w:lang w:eastAsia="hu-HU"/>
              </w:rPr>
            </w:pPr>
          </w:p>
        </w:tc>
      </w:tr>
      <w:tr w:rsidR="002B5F0F" w:rsidRPr="00B341FA" w:rsidTr="00586CD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b/>
                <w:bCs/>
                <w:sz w:val="20"/>
                <w:szCs w:val="20"/>
                <w:lang w:eastAsia="hu-HU"/>
              </w:rPr>
            </w:pPr>
          </w:p>
        </w:tc>
      </w:tr>
      <w:tr w:rsidR="002B5F0F"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Debreceni Egyetem Gazdaságtudományi Kar Vezetés- és Szervezéstudományi Intézet Emberi Erőforrás Menedzsment Tanszék</w:t>
            </w:r>
          </w:p>
        </w:tc>
      </w:tr>
      <w:tr w:rsidR="002B5F0F" w:rsidRPr="00B341FA" w:rsidTr="00EB246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1114" w:type="dxa"/>
            <w:tcBorders>
              <w:top w:val="single" w:sz="4" w:space="0" w:color="auto"/>
              <w:left w:val="nil"/>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2B5F0F" w:rsidRPr="00B341FA" w:rsidTr="00EB24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2B5F0F" w:rsidRPr="00B341FA" w:rsidTr="00EB246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Calibri" w:hAnsi="Times New Roman" w:cs="Times New Roman"/>
                <w:sz w:val="20"/>
                <w:szCs w:val="20"/>
                <w:lang w:eastAsia="hu-HU"/>
              </w:rPr>
            </w:pPr>
          </w:p>
        </w:tc>
      </w:tr>
      <w:tr w:rsidR="002B5F0F" w:rsidRPr="00B341FA" w:rsidTr="00EB24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w:t>
            </w:r>
          </w:p>
        </w:tc>
        <w:tc>
          <w:tcPr>
            <w:tcW w:w="1114" w:type="dxa"/>
            <w:vMerge w:val="restart"/>
            <w:tcBorders>
              <w:top w:val="single" w:sz="4" w:space="0" w:color="auto"/>
              <w:left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2B5F0F" w:rsidRPr="00B341FA" w:rsidTr="00EB24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p>
        </w:tc>
      </w:tr>
      <w:tr w:rsidR="002B5F0F" w:rsidRPr="00B341FA" w:rsidTr="00EB24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B5F0F" w:rsidRPr="00B341FA" w:rsidRDefault="002B5F0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Kiss Zsuzsanna</w:t>
            </w:r>
          </w:p>
        </w:tc>
        <w:tc>
          <w:tcPr>
            <w:tcW w:w="1114" w:type="dxa"/>
            <w:tcBorders>
              <w:top w:val="single" w:sz="4" w:space="0" w:color="auto"/>
              <w:left w:val="nil"/>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2B5F0F" w:rsidRPr="00B341FA" w:rsidRDefault="002B5F0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adjunktus</w:t>
            </w:r>
          </w:p>
        </w:tc>
      </w:tr>
      <w:tr w:rsidR="002B5F0F"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megismerjék a tanulószervezeteket, szervezeti tanulással kapcsolatos alapfogalmakat, alapelveket, az információgazdaság jellemzőit, a tudás menedzselésének gyakorlati aspektusait.</w:t>
            </w:r>
          </w:p>
        </w:tc>
      </w:tr>
      <w:tr w:rsidR="002B5F0F"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2B5F0F" w:rsidRPr="00B341FA" w:rsidRDefault="002B5F0F"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B5F0F" w:rsidRPr="00B341FA" w:rsidRDefault="002B5F0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Érti és ismeri a szervezetek tudásának menedzselésével kapcsolatos feladatokat, folyamatokat.</w:t>
            </w:r>
          </w:p>
          <w:p w:rsidR="002B5F0F" w:rsidRPr="00B341FA" w:rsidRDefault="002B5F0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Elméleti, fogalmi és módszertani ismereteinek birtokában képes a szervezetek tudásmenedzsment-rendszerének átlátására, koordinálására, irányítására.</w:t>
            </w:r>
          </w:p>
          <w:p w:rsidR="002B5F0F" w:rsidRPr="00B341FA" w:rsidRDefault="002B5F0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Nyitott az új ismeretek megszerzésére, saját ismereteinek továbbadására. Törekszik ismereteinek bővítésére, elkötelezett szakmája iránt.</w:t>
            </w:r>
          </w:p>
          <w:p w:rsidR="002B5F0F" w:rsidRPr="00B341FA" w:rsidRDefault="002B5F0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Önállóan azonosítja, tervezi és szervezi saját és beosztottai szakmai és általános fejlődését, azokért felelősséget vállal.</w:t>
            </w:r>
          </w:p>
        </w:tc>
      </w:tr>
      <w:tr w:rsidR="002B5F0F"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kurzus áttekinti a következő témaköröket: alapfogalmak, a tanulószervezetek környezete, információgazdaság, tudásgazdaság, szervezeti tudás és tanulás, szervezeti kultúra, tudástőke, mint vállalati erőforrás, szervezeti tanulás, tanulási görbék, tanuláselméletek, csoportok, innováció-menedzsment.</w:t>
            </w:r>
          </w:p>
        </w:tc>
      </w:tr>
      <w:tr w:rsidR="002B5F0F" w:rsidRPr="00B341FA" w:rsidTr="002B5F0F">
        <w:trPr>
          <w:trHeight w:val="757"/>
        </w:trPr>
        <w:tc>
          <w:tcPr>
            <w:tcW w:w="9939" w:type="dxa"/>
            <w:gridSpan w:val="10"/>
            <w:tcBorders>
              <w:top w:val="single" w:sz="4" w:space="0" w:color="auto"/>
              <w:left w:val="single" w:sz="4" w:space="0" w:color="auto"/>
              <w:bottom w:val="single" w:sz="4" w:space="0" w:color="auto"/>
              <w:right w:val="single" w:sz="4" w:space="0" w:color="auto"/>
            </w:tcBorders>
          </w:tcPr>
          <w:p w:rsidR="002B5F0F" w:rsidRPr="00B341FA" w:rsidRDefault="002B5F0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2B5F0F" w:rsidRPr="00B341FA" w:rsidRDefault="002B5F0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Prezentációkkal (ppt) segített előadások, melyet a hallgatók számára elérhetővé teszünk, a gyakorlatokon az elméleti ismeretek elmélyítése.</w:t>
            </w:r>
          </w:p>
        </w:tc>
      </w:tr>
      <w:tr w:rsidR="002B5F0F" w:rsidRPr="00B341FA" w:rsidTr="00EB2467">
        <w:trPr>
          <w:trHeight w:val="483"/>
        </w:trPr>
        <w:tc>
          <w:tcPr>
            <w:tcW w:w="9939" w:type="dxa"/>
            <w:gridSpan w:val="10"/>
            <w:tcBorders>
              <w:top w:val="single" w:sz="4" w:space="0" w:color="auto"/>
              <w:left w:val="single" w:sz="4" w:space="0" w:color="auto"/>
              <w:bottom w:val="single" w:sz="4" w:space="0" w:color="auto"/>
              <w:right w:val="single" w:sz="4" w:space="0" w:color="auto"/>
            </w:tcBorders>
          </w:tcPr>
          <w:p w:rsidR="002B5F0F" w:rsidRPr="00B341FA" w:rsidRDefault="002B5F0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2B5F0F" w:rsidRPr="00B341FA" w:rsidRDefault="002B5F0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Írásbeli vizsga.</w:t>
            </w:r>
          </w:p>
        </w:tc>
      </w:tr>
      <w:tr w:rsidR="002B5F0F"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5F0F" w:rsidRPr="00B341FA" w:rsidRDefault="002B5F0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Boda György (2008): A tudástőke kialakulás és hatása a vállalati menedzsmentre. Információs Társadalomért Alapítvány, Budapest.</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Kiss Zsuzsanna (2012): Esettanulmány egy technológiai innováció bevezetéséről. Virtuális Intézet Közép-Európa Kutatására Közleményei 4:(4) 269-280.</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March, G, James (2005): Szervezeti tanulás és döntéshozatal Alien kiadó – Rajk László Szakkollégium, Budapest.</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Szabó Katalin - Hámori Balázs (2006): Információgazdaság, Akadémia Kiadó, Budapest.</w:t>
            </w:r>
          </w:p>
          <w:p w:rsidR="002B5F0F" w:rsidRPr="00B341FA" w:rsidRDefault="002B5F0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Bencsik Andrea (2013): Best practice a tudásmenedzsment </w:t>
            </w:r>
            <w:proofErr w:type="gramStart"/>
            <w:r w:rsidRPr="00B341FA">
              <w:rPr>
                <w:rFonts w:ascii="Times New Roman" w:eastAsia="Calibri" w:hAnsi="Times New Roman" w:cs="Times New Roman"/>
                <w:sz w:val="20"/>
                <w:szCs w:val="20"/>
                <w:lang w:eastAsia="hu-HU"/>
              </w:rPr>
              <w:t>kiépítésében</w:t>
            </w:r>
            <w:proofErr w:type="gramEnd"/>
            <w:r w:rsidRPr="00B341FA">
              <w:rPr>
                <w:rFonts w:ascii="Times New Roman" w:eastAsia="Calibri" w:hAnsi="Times New Roman" w:cs="Times New Roman"/>
                <w:sz w:val="20"/>
                <w:szCs w:val="20"/>
                <w:lang w:eastAsia="hu-HU"/>
              </w:rPr>
              <w:t xml:space="preserve"> avagy Tudásmenedzsment kézikönyv menedzserek számára. Harlow: Pearson, London.</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Kiss Zsuzsanna (2014): Fiatal diplomások foglalkoztathatósága Magyarországon, PhD értekezés, DE-KTK, Közgazdaságtudományi Doktori Iskola, Debrecen</w:t>
            </w:r>
          </w:p>
          <w:p w:rsidR="002B5F0F" w:rsidRPr="00B341FA" w:rsidRDefault="002B5F0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Sveiby, K. E. (2001): Szervezetek új gazdagsága: a menedzselt tudás. KJK Kerszöv. Jogi és Üzleti Kiadó.</w:t>
            </w:r>
          </w:p>
        </w:tc>
      </w:tr>
    </w:tbl>
    <w:p w:rsidR="002B5F0F" w:rsidRPr="00B341FA" w:rsidRDefault="002B5F0F" w:rsidP="00B341FA">
      <w:pPr>
        <w:spacing w:after="0" w:line="240" w:lineRule="auto"/>
        <w:rPr>
          <w:rFonts w:ascii="Times New Roman" w:eastAsia="Calibri" w:hAnsi="Times New Roman" w:cs="Times New Roman"/>
          <w:sz w:val="20"/>
          <w:szCs w:val="20"/>
          <w:lang w:eastAsia="hu-HU"/>
        </w:rPr>
      </w:pPr>
    </w:p>
    <w:p w:rsidR="002B5F0F" w:rsidRPr="00B341FA" w:rsidRDefault="002B5F0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B5F0F" w:rsidRPr="00B341FA" w:rsidTr="002B5F0F">
        <w:tc>
          <w:tcPr>
            <w:tcW w:w="9024" w:type="dxa"/>
            <w:gridSpan w:val="2"/>
            <w:shd w:val="clear" w:color="auto" w:fill="auto"/>
          </w:tcPr>
          <w:p w:rsidR="002B5F0F" w:rsidRPr="00B341FA" w:rsidRDefault="002B5F0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Félévi bontott tematika</w:t>
            </w:r>
          </w:p>
        </w:tc>
      </w:tr>
      <w:tr w:rsidR="002B5F0F" w:rsidRPr="00B341FA" w:rsidTr="002B5F0F">
        <w:tc>
          <w:tcPr>
            <w:tcW w:w="1487" w:type="dxa"/>
            <w:vMerge w:val="restart"/>
            <w:shd w:val="clear" w:color="auto" w:fill="auto"/>
          </w:tcPr>
          <w:p w:rsidR="002B5F0F" w:rsidRPr="00B341FA" w:rsidRDefault="002B5F0F" w:rsidP="00B341FA">
            <w:pPr>
              <w:numPr>
                <w:ilvl w:val="0"/>
                <w:numId w:val="46"/>
              </w:numPr>
              <w:spacing w:after="0" w:line="240" w:lineRule="auto"/>
              <w:rPr>
                <w:rFonts w:ascii="Times New Roman" w:eastAsia="Calibri" w:hAnsi="Times New Roman" w:cs="Times New Roman"/>
                <w:sz w:val="20"/>
                <w:szCs w:val="20"/>
                <w:lang w:eastAsia="hu-HU"/>
              </w:rPr>
            </w:pPr>
          </w:p>
        </w:tc>
        <w:tc>
          <w:tcPr>
            <w:tcW w:w="7537" w:type="dxa"/>
            <w:shd w:val="clear" w:color="auto" w:fill="auto"/>
          </w:tcPr>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Bevezetés, követelmények ismertetése, alapfogalmak. Tudás kodifikálás, tudástérkép. Információgazdaság, tudásgazdaság, tanuló gazdaság. Tudástársadalom. </w:t>
            </w:r>
          </w:p>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Explicit-tacit tudás. A </w:t>
            </w:r>
            <w:proofErr w:type="gramStart"/>
            <w:r w:rsidRPr="00B341FA">
              <w:rPr>
                <w:rFonts w:ascii="Times New Roman" w:eastAsia="Calibri" w:hAnsi="Times New Roman" w:cs="Times New Roman"/>
                <w:sz w:val="20"/>
                <w:szCs w:val="20"/>
                <w:lang w:eastAsia="hu-HU"/>
              </w:rPr>
              <w:t>tudás kódolás</w:t>
            </w:r>
            <w:proofErr w:type="gramEnd"/>
            <w:r w:rsidRPr="00B341FA">
              <w:rPr>
                <w:rFonts w:ascii="Times New Roman" w:eastAsia="Calibri" w:hAnsi="Times New Roman" w:cs="Times New Roman"/>
                <w:sz w:val="20"/>
                <w:szCs w:val="20"/>
                <w:lang w:eastAsia="hu-HU"/>
              </w:rPr>
              <w:t>, tudástérképek szerepe a vállalatok életében, példák, esettanulmány,.</w:t>
            </w:r>
          </w:p>
        </w:tc>
      </w:tr>
      <w:tr w:rsidR="002B5F0F" w:rsidRPr="00B341FA" w:rsidTr="002B5F0F">
        <w:tc>
          <w:tcPr>
            <w:tcW w:w="1487" w:type="dxa"/>
            <w:vMerge/>
            <w:shd w:val="clear" w:color="auto" w:fill="auto"/>
          </w:tcPr>
          <w:p w:rsidR="002B5F0F" w:rsidRPr="00B341FA" w:rsidRDefault="002B5F0F" w:rsidP="00B341FA">
            <w:pPr>
              <w:numPr>
                <w:ilvl w:val="0"/>
                <w:numId w:val="46"/>
              </w:numPr>
              <w:spacing w:after="0" w:line="240" w:lineRule="auto"/>
              <w:rPr>
                <w:rFonts w:ascii="Times New Roman" w:eastAsia="Calibri" w:hAnsi="Times New Roman" w:cs="Times New Roman"/>
                <w:sz w:val="20"/>
                <w:szCs w:val="20"/>
                <w:lang w:eastAsia="hu-HU"/>
              </w:rPr>
            </w:pPr>
          </w:p>
        </w:tc>
        <w:tc>
          <w:tcPr>
            <w:tcW w:w="7537" w:type="dxa"/>
            <w:shd w:val="clear" w:color="auto" w:fill="auto"/>
          </w:tcPr>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ismerteti a tudásmenedzsmenttel kapcsolatos alapfogalmakat, a tudáskodifikálás, a tudás feltérképezésének jelentőségét, a tanuló gazdaság fogalmi kereteit, a tudástársadalom kialakulást.</w:t>
            </w:r>
          </w:p>
        </w:tc>
      </w:tr>
      <w:tr w:rsidR="002B5F0F" w:rsidRPr="00B341FA" w:rsidTr="002B5F0F">
        <w:tc>
          <w:tcPr>
            <w:tcW w:w="1487" w:type="dxa"/>
            <w:vMerge w:val="restart"/>
            <w:shd w:val="clear" w:color="auto" w:fill="auto"/>
          </w:tcPr>
          <w:p w:rsidR="002B5F0F" w:rsidRPr="00B341FA" w:rsidRDefault="002B5F0F" w:rsidP="00B341FA">
            <w:pPr>
              <w:numPr>
                <w:ilvl w:val="0"/>
                <w:numId w:val="46"/>
              </w:numPr>
              <w:spacing w:after="0" w:line="240" w:lineRule="auto"/>
              <w:rPr>
                <w:rFonts w:ascii="Times New Roman" w:eastAsia="Calibri" w:hAnsi="Times New Roman" w:cs="Times New Roman"/>
                <w:sz w:val="20"/>
                <w:szCs w:val="20"/>
                <w:lang w:eastAsia="hu-HU"/>
              </w:rPr>
            </w:pPr>
          </w:p>
        </w:tc>
        <w:tc>
          <w:tcPr>
            <w:tcW w:w="7537" w:type="dxa"/>
            <w:shd w:val="clear" w:color="auto" w:fill="auto"/>
          </w:tcPr>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Szervezeti kultúra. Szervezeti tudás. Tudásszervezet.</w:t>
            </w:r>
          </w:p>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szervezeti kultúra szerepe a tudásmegosztásban, esettanulmány.</w:t>
            </w:r>
          </w:p>
        </w:tc>
      </w:tr>
      <w:tr w:rsidR="002B5F0F" w:rsidRPr="00B341FA" w:rsidTr="002B5F0F">
        <w:tc>
          <w:tcPr>
            <w:tcW w:w="1487" w:type="dxa"/>
            <w:vMerge/>
            <w:shd w:val="clear" w:color="auto" w:fill="auto"/>
          </w:tcPr>
          <w:p w:rsidR="002B5F0F" w:rsidRPr="00B341FA" w:rsidRDefault="002B5F0F" w:rsidP="00B341FA">
            <w:pPr>
              <w:numPr>
                <w:ilvl w:val="0"/>
                <w:numId w:val="46"/>
              </w:numPr>
              <w:spacing w:after="0" w:line="240" w:lineRule="auto"/>
              <w:rPr>
                <w:rFonts w:ascii="Times New Roman" w:eastAsia="Calibri" w:hAnsi="Times New Roman" w:cs="Times New Roman"/>
                <w:sz w:val="20"/>
                <w:szCs w:val="20"/>
                <w:lang w:eastAsia="hu-HU"/>
              </w:rPr>
            </w:pPr>
          </w:p>
        </w:tc>
        <w:tc>
          <w:tcPr>
            <w:tcW w:w="7537" w:type="dxa"/>
            <w:shd w:val="clear" w:color="auto" w:fill="auto"/>
          </w:tcPr>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ismerteti a szervezeti kultúra típusok sajátosságait a tudásmenedzsment szemszögéből, ismerteti a szervezeti tudáskészletet. a tudásszervezetek jellemzőit.</w:t>
            </w:r>
          </w:p>
        </w:tc>
      </w:tr>
      <w:tr w:rsidR="002B5F0F" w:rsidRPr="00B341FA" w:rsidTr="002B5F0F">
        <w:tc>
          <w:tcPr>
            <w:tcW w:w="1487" w:type="dxa"/>
            <w:vMerge w:val="restart"/>
            <w:shd w:val="clear" w:color="auto" w:fill="auto"/>
          </w:tcPr>
          <w:p w:rsidR="002B5F0F" w:rsidRPr="00B341FA" w:rsidRDefault="002B5F0F" w:rsidP="00B341FA">
            <w:pPr>
              <w:numPr>
                <w:ilvl w:val="0"/>
                <w:numId w:val="46"/>
              </w:numPr>
              <w:spacing w:after="0" w:line="240" w:lineRule="auto"/>
              <w:rPr>
                <w:rFonts w:ascii="Times New Roman" w:eastAsia="Calibri" w:hAnsi="Times New Roman" w:cs="Times New Roman"/>
                <w:sz w:val="20"/>
                <w:szCs w:val="20"/>
                <w:lang w:eastAsia="hu-HU"/>
              </w:rPr>
            </w:pPr>
          </w:p>
        </w:tc>
        <w:tc>
          <w:tcPr>
            <w:tcW w:w="7537" w:type="dxa"/>
            <w:shd w:val="clear" w:color="auto" w:fill="auto"/>
          </w:tcPr>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Szervezeti tanulás. Tudástőke. Csoportok, teamek.</w:t>
            </w:r>
          </w:p>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Esettanulmány, „rutin” feladat.</w:t>
            </w:r>
          </w:p>
        </w:tc>
      </w:tr>
      <w:tr w:rsidR="002B5F0F" w:rsidRPr="00B341FA" w:rsidTr="002B5F0F">
        <w:tc>
          <w:tcPr>
            <w:tcW w:w="1487" w:type="dxa"/>
            <w:vMerge/>
            <w:shd w:val="clear" w:color="auto" w:fill="auto"/>
          </w:tcPr>
          <w:p w:rsidR="002B5F0F" w:rsidRPr="00B341FA" w:rsidRDefault="002B5F0F" w:rsidP="00B341FA">
            <w:pPr>
              <w:numPr>
                <w:ilvl w:val="0"/>
                <w:numId w:val="46"/>
              </w:numPr>
              <w:spacing w:after="0" w:line="240" w:lineRule="auto"/>
              <w:rPr>
                <w:rFonts w:ascii="Times New Roman" w:eastAsia="Calibri" w:hAnsi="Times New Roman" w:cs="Times New Roman"/>
                <w:sz w:val="20"/>
                <w:szCs w:val="20"/>
                <w:lang w:eastAsia="hu-HU"/>
              </w:rPr>
            </w:pPr>
          </w:p>
        </w:tc>
        <w:tc>
          <w:tcPr>
            <w:tcW w:w="7537" w:type="dxa"/>
            <w:shd w:val="clear" w:color="auto" w:fill="auto"/>
          </w:tcPr>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ismerteti a szervezeti tanulás specialitásait, a tudástőke mérésének lehetőségeit, a csoportok szerepét.</w:t>
            </w:r>
          </w:p>
        </w:tc>
      </w:tr>
      <w:tr w:rsidR="002B5F0F" w:rsidRPr="00B341FA" w:rsidTr="002B5F0F">
        <w:tc>
          <w:tcPr>
            <w:tcW w:w="1487" w:type="dxa"/>
            <w:vMerge w:val="restart"/>
            <w:shd w:val="clear" w:color="auto" w:fill="auto"/>
          </w:tcPr>
          <w:p w:rsidR="002B5F0F" w:rsidRPr="00B341FA" w:rsidRDefault="002B5F0F" w:rsidP="00B341FA">
            <w:pPr>
              <w:numPr>
                <w:ilvl w:val="0"/>
                <w:numId w:val="46"/>
              </w:numPr>
              <w:spacing w:after="0" w:line="240" w:lineRule="auto"/>
              <w:rPr>
                <w:rFonts w:ascii="Times New Roman" w:eastAsia="Calibri" w:hAnsi="Times New Roman" w:cs="Times New Roman"/>
                <w:sz w:val="20"/>
                <w:szCs w:val="20"/>
                <w:lang w:eastAsia="hu-HU"/>
              </w:rPr>
            </w:pPr>
          </w:p>
        </w:tc>
        <w:tc>
          <w:tcPr>
            <w:tcW w:w="7537" w:type="dxa"/>
            <w:shd w:val="clear" w:color="auto" w:fill="auto"/>
          </w:tcPr>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Tanulási görbe. Tanuláselméletek. Innováció menedzsment.</w:t>
            </w:r>
          </w:p>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Tanulási módszerek, esettanulmány.</w:t>
            </w:r>
          </w:p>
        </w:tc>
      </w:tr>
      <w:tr w:rsidR="002B5F0F" w:rsidRPr="00B341FA" w:rsidTr="002B5F0F">
        <w:tc>
          <w:tcPr>
            <w:tcW w:w="1487" w:type="dxa"/>
            <w:vMerge/>
            <w:shd w:val="clear" w:color="auto" w:fill="auto"/>
          </w:tcPr>
          <w:p w:rsidR="002B5F0F" w:rsidRPr="00B341FA" w:rsidRDefault="002B5F0F" w:rsidP="00B341FA">
            <w:pPr>
              <w:numPr>
                <w:ilvl w:val="0"/>
                <w:numId w:val="46"/>
              </w:numPr>
              <w:spacing w:after="0" w:line="240" w:lineRule="auto"/>
              <w:rPr>
                <w:rFonts w:ascii="Times New Roman" w:eastAsia="Calibri" w:hAnsi="Times New Roman" w:cs="Times New Roman"/>
                <w:sz w:val="20"/>
                <w:szCs w:val="20"/>
                <w:lang w:eastAsia="hu-HU"/>
              </w:rPr>
            </w:pPr>
          </w:p>
        </w:tc>
        <w:tc>
          <w:tcPr>
            <w:tcW w:w="7537" w:type="dxa"/>
            <w:shd w:val="clear" w:color="auto" w:fill="auto"/>
          </w:tcPr>
          <w:p w:rsidR="002B5F0F" w:rsidRPr="00B341FA" w:rsidRDefault="002B5F0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ismerteti a tanulási görbe jellemzőit, a tanuláselméleteket, az innovációkkal kapcsolatos jellemzőket.</w:t>
            </w:r>
          </w:p>
        </w:tc>
      </w:tr>
    </w:tbl>
    <w:p w:rsidR="002B5F0F" w:rsidRPr="00B341FA" w:rsidRDefault="002B5F0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404435" w:rsidRPr="00B341FA" w:rsidRDefault="00404435" w:rsidP="00B341FA">
      <w:pPr>
        <w:spacing w:after="0" w:line="240" w:lineRule="auto"/>
        <w:rPr>
          <w:rFonts w:ascii="Times New Roman" w:hAnsi="Times New Roman" w:cs="Times New Roman"/>
          <w:sz w:val="20"/>
          <w:szCs w:val="20"/>
        </w:rPr>
      </w:pPr>
    </w:p>
    <w:p w:rsidR="001C49D6" w:rsidRPr="00B341FA" w:rsidRDefault="001C49D6"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1114"/>
        <w:gridCol w:w="2152"/>
      </w:tblGrid>
      <w:tr w:rsidR="00D73DB6" w:rsidRPr="00B341FA" w:rsidTr="00EB24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73DB6" w:rsidRPr="00B341FA" w:rsidRDefault="00D73DB6"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Vezetői kompetenciafejlesztés</w:t>
            </w:r>
          </w:p>
        </w:tc>
        <w:tc>
          <w:tcPr>
            <w:tcW w:w="1114" w:type="dxa"/>
            <w:vMerge w:val="restart"/>
            <w:tcBorders>
              <w:top w:val="single" w:sz="4" w:space="0" w:color="auto"/>
              <w:left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GT_MVSL505-17</w:t>
            </w:r>
          </w:p>
          <w:p w:rsidR="00D73DB6" w:rsidRPr="00B341FA" w:rsidRDefault="00D73DB6"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GT_MMBL_M016</w:t>
            </w:r>
          </w:p>
        </w:tc>
      </w:tr>
      <w:tr w:rsidR="00D73DB6" w:rsidRPr="00B341FA" w:rsidTr="00EB24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73DB6" w:rsidRPr="00B341FA" w:rsidRDefault="00D73DB6"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Leadership Competence Development</w:t>
            </w:r>
          </w:p>
        </w:tc>
        <w:tc>
          <w:tcPr>
            <w:tcW w:w="1114" w:type="dxa"/>
            <w:vMerge/>
            <w:tcBorders>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rPr>
                <w:rFonts w:ascii="Times New Roman" w:eastAsia="Arial Unicode MS" w:hAnsi="Times New Roman" w:cs="Times New Roman"/>
                <w:sz w:val="20"/>
                <w:szCs w:val="20"/>
                <w:lang w:eastAsia="hu-HU"/>
              </w:rPr>
            </w:pPr>
          </w:p>
        </w:tc>
      </w:tr>
      <w:tr w:rsidR="00D73DB6" w:rsidRPr="00B341FA" w:rsidTr="00EB2467">
        <w:trPr>
          <w:cantSplit/>
          <w:trHeight w:val="26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b/>
                <w:bCs/>
                <w:sz w:val="20"/>
                <w:szCs w:val="20"/>
                <w:lang w:eastAsia="hu-HU"/>
              </w:rPr>
            </w:pPr>
          </w:p>
        </w:tc>
      </w:tr>
      <w:tr w:rsidR="00D73DB6"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Vezetés- és Szervezéstudományi Intézet, Vezetéstudományi Tanszék</w:t>
            </w:r>
          </w:p>
        </w:tc>
      </w:tr>
      <w:tr w:rsidR="00D73DB6" w:rsidRPr="00B341FA" w:rsidTr="00EB2467">
        <w:trPr>
          <w:trHeight w:val="148"/>
        </w:trPr>
        <w:tc>
          <w:tcPr>
            <w:tcW w:w="3119" w:type="dxa"/>
            <w:gridSpan w:val="5"/>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Arial Unicode MS" w:hAnsi="Times New Roman" w:cs="Times New Roman"/>
                <w:sz w:val="20"/>
                <w:szCs w:val="20"/>
                <w:lang w:eastAsia="hu-HU"/>
              </w:rPr>
            </w:pPr>
          </w:p>
        </w:tc>
        <w:tc>
          <w:tcPr>
            <w:tcW w:w="1114" w:type="dxa"/>
            <w:tcBorders>
              <w:top w:val="single" w:sz="4" w:space="0" w:color="auto"/>
              <w:left w:val="nil"/>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Arial Unicode MS" w:hAnsi="Times New Roman" w:cs="Times New Roman"/>
                <w:sz w:val="20"/>
                <w:szCs w:val="20"/>
                <w:lang w:eastAsia="hu-HU"/>
              </w:rPr>
            </w:pPr>
          </w:p>
        </w:tc>
      </w:tr>
      <w:tr w:rsidR="00D73DB6" w:rsidRPr="00B341FA" w:rsidTr="00EB24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D73DB6" w:rsidRPr="00B341FA" w:rsidTr="00EB246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Calibri" w:hAnsi="Times New Roman" w:cs="Times New Roman"/>
                <w:sz w:val="20"/>
                <w:szCs w:val="20"/>
                <w:lang w:eastAsia="hu-HU"/>
              </w:rPr>
            </w:pPr>
          </w:p>
        </w:tc>
      </w:tr>
      <w:tr w:rsidR="00D73DB6" w:rsidRPr="00B341FA" w:rsidTr="00EB24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Gyakorlati jegy</w:t>
            </w:r>
          </w:p>
        </w:tc>
        <w:tc>
          <w:tcPr>
            <w:tcW w:w="1114" w:type="dxa"/>
            <w:vMerge w:val="restart"/>
            <w:tcBorders>
              <w:top w:val="single" w:sz="4" w:space="0" w:color="auto"/>
              <w:left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D73DB6" w:rsidRPr="00B341FA" w:rsidTr="00EB24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20</w:t>
            </w:r>
          </w:p>
        </w:tc>
        <w:tc>
          <w:tcPr>
            <w:tcW w:w="1762" w:type="dxa"/>
            <w:vMerge/>
            <w:tcBorders>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p>
        </w:tc>
      </w:tr>
      <w:tr w:rsidR="00D73DB6" w:rsidRPr="00B341FA" w:rsidTr="00EB24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73DB6" w:rsidRPr="00B341FA" w:rsidRDefault="00D73DB6"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Ujhelyi Mária</w:t>
            </w:r>
          </w:p>
        </w:tc>
        <w:tc>
          <w:tcPr>
            <w:tcW w:w="1114" w:type="dxa"/>
            <w:tcBorders>
              <w:top w:val="single" w:sz="4" w:space="0" w:color="auto"/>
              <w:left w:val="nil"/>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73DB6" w:rsidRPr="00B341FA" w:rsidRDefault="00D73DB6"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 tanszékvezető</w:t>
            </w:r>
          </w:p>
        </w:tc>
      </w:tr>
      <w:tr w:rsidR="00D73DB6"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betekintést nyerjenek a vezetők feladataiba, elsajátítsák a munkaerő eredményes vezetéséhez, valamint a munkafeladatok hatékony megszervezéséhez szükséges társas és technikai kompetenciákat, ezáltal a </w:t>
            </w:r>
            <w:proofErr w:type="gramStart"/>
            <w:r w:rsidRPr="00B341FA">
              <w:rPr>
                <w:rFonts w:ascii="Times New Roman" w:eastAsia="Calibri" w:hAnsi="Times New Roman" w:cs="Times New Roman"/>
                <w:sz w:val="20"/>
                <w:szCs w:val="20"/>
                <w:lang w:eastAsia="hu-HU"/>
              </w:rPr>
              <w:t>későbbiekben</w:t>
            </w:r>
            <w:proofErr w:type="gramEnd"/>
            <w:r w:rsidRPr="00B341FA">
              <w:rPr>
                <w:rFonts w:ascii="Times New Roman" w:eastAsia="Calibri" w:hAnsi="Times New Roman" w:cs="Times New Roman"/>
                <w:sz w:val="20"/>
                <w:szCs w:val="20"/>
                <w:lang w:eastAsia="hu-HU"/>
              </w:rPr>
              <w:t xml:space="preserve"> a munkahelyi gyakorlatban is sikeresen oldanak meg összetett feladatokat, hatékonyan kezelnek vezetői fellépést igénylő helyzeteket, emberi kapcsolatokat.</w:t>
            </w:r>
          </w:p>
          <w:p w:rsidR="00D73DB6" w:rsidRPr="00B341FA" w:rsidRDefault="00D73DB6" w:rsidP="00B341FA">
            <w:pPr>
              <w:spacing w:after="0" w:line="240" w:lineRule="auto"/>
              <w:rPr>
                <w:rFonts w:ascii="Times New Roman" w:eastAsia="Calibri" w:hAnsi="Times New Roman" w:cs="Times New Roman"/>
                <w:sz w:val="20"/>
                <w:szCs w:val="20"/>
                <w:lang w:eastAsia="hu-HU"/>
              </w:rPr>
            </w:pPr>
          </w:p>
        </w:tc>
      </w:tr>
      <w:tr w:rsidR="00D73DB6"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D73DB6" w:rsidRPr="00B341FA" w:rsidRDefault="00D73DB6"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73DB6" w:rsidRPr="00B341FA" w:rsidRDefault="00D73DB6" w:rsidP="00B341FA">
            <w:pPr>
              <w:spacing w:after="0" w:line="240" w:lineRule="auto"/>
              <w:jc w:val="both"/>
              <w:rPr>
                <w:rFonts w:ascii="Times New Roman" w:eastAsia="Calibri" w:hAnsi="Times New Roman" w:cs="Times New Roman"/>
                <w:b/>
                <w:bCs/>
                <w:sz w:val="20"/>
                <w:szCs w:val="20"/>
                <w:lang w:eastAsia="hu-HU"/>
              </w:rPr>
            </w:pPr>
          </w:p>
          <w:p w:rsidR="00D73DB6" w:rsidRPr="00B341FA" w:rsidRDefault="00D73DB6"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és érti a vezetéssel kapcsolatos alapfogalmakat. Tisztában van a vezetéselméletek különböző irányzataival, ismeri a vezetési funkciókat, szerepeket, kompetenciákat.</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Reális énképpel, önismerettel rendelkezik</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Megérti az emberek sokszínűségéből adódó előnyöket és nehézségeket és azt, hogy a különböző egyéni jellemzők és csoport dinamikai jelenségek hogyan hatnak a szervezet teljesítményére.</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Birtokában van a problémafelismerés, -megfogalmazás és -megoldás módszereinek, ismeri azok korlátait is.</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a vezetés- és szervezéstudomány és gyakorlat korszerű irányzatait és eredményeit.</w:t>
            </w:r>
          </w:p>
          <w:p w:rsidR="00D73DB6" w:rsidRPr="00B341FA" w:rsidRDefault="00D73DB6" w:rsidP="00B341FA">
            <w:pPr>
              <w:spacing w:after="0" w:line="240" w:lineRule="auto"/>
              <w:ind w:left="402"/>
              <w:jc w:val="both"/>
              <w:rPr>
                <w:rFonts w:ascii="Times New Roman" w:eastAsia="Calibri" w:hAnsi="Times New Roman" w:cs="Times New Roman"/>
                <w:sz w:val="20"/>
                <w:szCs w:val="20"/>
                <w:lang w:eastAsia="hu-HU"/>
              </w:rPr>
            </w:pPr>
            <w:r w:rsidRPr="00B341FA">
              <w:rPr>
                <w:rFonts w:ascii="Times New Roman" w:eastAsia="Calibri" w:hAnsi="Times New Roman" w:cs="Times New Roman"/>
                <w:i/>
                <w:sz w:val="20"/>
                <w:szCs w:val="20"/>
                <w:lang w:eastAsia="hu-HU"/>
              </w:rPr>
              <w:t>Képesség:</w:t>
            </w:r>
            <w:r w:rsidRPr="00B341FA">
              <w:rPr>
                <w:rFonts w:ascii="Times New Roman" w:eastAsia="Calibri" w:hAnsi="Times New Roman" w:cs="Times New Roman"/>
                <w:sz w:val="20"/>
                <w:szCs w:val="20"/>
                <w:lang w:eastAsia="hu-HU"/>
              </w:rPr>
              <w:t xml:space="preserve">  </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reális önértékelésre, saját vezetői kompetenciáinak fejlesztésére.</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a szervezeteken belül előforduló szituációk elemzésére, csoportdinamikai jelenségek felismerésére, saját és mások magatartása mögött meghúzódó tényezők értelmezésére.</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önálló következtetéseket levonni, eredeti megoldási módokat megfogalmazni, döntéseket hozni, képes igényes elemzési feladatokat ellátni.</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A gyakorlati tudás, tapasztalatok megszerzését követően képes lesz a szervezetek vezetésére. </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a vezetés-szervezés tudományágában a kutatások és azok eredményeinek kritikus értékelésére.</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életen át tartó fejlesztésére.</w:t>
            </w:r>
          </w:p>
          <w:p w:rsidR="00D73DB6" w:rsidRPr="00B341FA" w:rsidRDefault="00D73DB6"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D73DB6" w:rsidRPr="00B341FA" w:rsidRDefault="00D73DB6" w:rsidP="00B341FA">
            <w:pPr>
              <w:numPr>
                <w:ilvl w:val="0"/>
                <w:numId w:val="9"/>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Kritikusan viszonyul saját jellemvonásaihoz, képességeihez, magatartásához, nyitott az önkritikára. </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Nyitott mások magatartásának megértésére, aktív magatartást tanúsít a szervezeti problémák kezelésében. </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Nyitott és befogadó a magatartástudomány és gyakorlat új eredményei iránt.</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Kulturált, etikus és empatikus hozzáállás jellemzi.</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Elkötelezett a szakmája iránt, ismeri és vallja annak alapvető értékeit és normáit, törekszik azok kritikai értelmezésére és fejlesztésére.</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Szakmai munkája során törekszik tudásának gyarapítására, a kíváncsiság, a tények és összefüggések megismerésének vágya hajtja.</w:t>
            </w:r>
          </w:p>
          <w:p w:rsidR="00D73DB6" w:rsidRPr="00B341FA" w:rsidRDefault="00D73DB6"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szervezetek menedzselésével, vezetésével kapcsolatos kérdésekben önálló elemzésre, véleményalkotásra és problémamegoldásra képes.</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Felelősséggel gondolkodik saját kompetenciáinak fejlesztéséről.</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Gyakorlatszerzést követően önállóan létesít, szervez és vezet különböző profilú és méretű szervezeteket.</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Önállóan és felelősséggel tervezi és szervezi beosztottai szakmai és általános fejlődését.</w:t>
            </w:r>
          </w:p>
          <w:p w:rsidR="00D73DB6" w:rsidRPr="00B341FA" w:rsidRDefault="00D73DB6" w:rsidP="00B341FA">
            <w:pPr>
              <w:spacing w:after="0" w:line="240" w:lineRule="auto"/>
              <w:ind w:left="720"/>
              <w:rPr>
                <w:rFonts w:ascii="Times New Roman" w:eastAsia="Arial Unicode MS" w:hAnsi="Times New Roman" w:cs="Times New Roman"/>
                <w:b/>
                <w:bCs/>
                <w:sz w:val="20"/>
                <w:szCs w:val="20"/>
                <w:lang w:eastAsia="hu-HU"/>
              </w:rPr>
            </w:pPr>
          </w:p>
        </w:tc>
      </w:tr>
      <w:tr w:rsidR="00D73DB6"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bCs/>
                <w:sz w:val="20"/>
                <w:szCs w:val="20"/>
                <w:lang w:eastAsia="hu-HU"/>
              </w:rPr>
              <w:t xml:space="preserve">A kurzus részletesen tárgyalja a vezetéssel kapcsolatos fogalmakat, áttekinti a vezetéselméleteket, majd a vezetői jellemzők, készség, képesség, kompetencia, magatartás vizsgálatán keresztül tekinti át a sikeres vezetés kérdéskörét. A vezetői kompetencia fa ismertetését követően a következő témakörök kerülnek áttekintésre: önismeret, érzelmi intelligencia, kapcsolatépítés, kommunikáció, figyelem, időmenedzselés, stressz menedzselés, célkitűzés, visszajelzés, delegálás, empowerment, csapatépítés, konfliktuskezelés, tárgyalás, analitikus és kreatív problémamegoldás, befolyásolás, meggyőzés, hatalomgyakorlás, motiválás, teljesítményértékelés, értekezletek tartása, coaching, mentorálás, változásvezetés. </w:t>
            </w:r>
          </w:p>
          <w:p w:rsidR="00D73DB6" w:rsidRPr="00B341FA" w:rsidRDefault="00D73DB6" w:rsidP="00B341FA">
            <w:pPr>
              <w:spacing w:after="0" w:line="240" w:lineRule="auto"/>
              <w:ind w:right="138"/>
              <w:jc w:val="both"/>
              <w:rPr>
                <w:rFonts w:ascii="Times New Roman" w:eastAsia="Calibri" w:hAnsi="Times New Roman" w:cs="Times New Roman"/>
                <w:sz w:val="20"/>
                <w:szCs w:val="20"/>
                <w:lang w:eastAsia="hu-HU"/>
              </w:rPr>
            </w:pPr>
          </w:p>
        </w:tc>
      </w:tr>
      <w:tr w:rsidR="00D73DB6" w:rsidRPr="00B341FA" w:rsidTr="00586CDE">
        <w:trPr>
          <w:trHeight w:val="1065"/>
        </w:trPr>
        <w:tc>
          <w:tcPr>
            <w:tcW w:w="9939" w:type="dxa"/>
            <w:gridSpan w:val="10"/>
            <w:tcBorders>
              <w:top w:val="single" w:sz="4" w:space="0" w:color="auto"/>
              <w:left w:val="single" w:sz="4" w:space="0" w:color="auto"/>
              <w:bottom w:val="single" w:sz="4" w:space="0" w:color="auto"/>
              <w:right w:val="single" w:sz="4" w:space="0" w:color="auto"/>
            </w:tcBorders>
          </w:tcPr>
          <w:p w:rsidR="00D73DB6" w:rsidRPr="00B341FA" w:rsidRDefault="00D73DB6"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Tervezett tanulási tevékenységek, tanítási módszerek</w:t>
            </w:r>
          </w:p>
          <w:p w:rsidR="00D73DB6" w:rsidRPr="00B341FA" w:rsidRDefault="00D73DB6"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témakörök közös megbeszélése, kompetenciák értékelése, tesztek, szerepjátékok, csoportos problémamegoldó feladatok segítségével.</w:t>
            </w:r>
          </w:p>
        </w:tc>
      </w:tr>
      <w:tr w:rsidR="00D73DB6" w:rsidRPr="00B341FA" w:rsidTr="00586CDE">
        <w:trPr>
          <w:trHeight w:val="823"/>
        </w:trPr>
        <w:tc>
          <w:tcPr>
            <w:tcW w:w="9939" w:type="dxa"/>
            <w:gridSpan w:val="10"/>
            <w:tcBorders>
              <w:top w:val="single" w:sz="4" w:space="0" w:color="auto"/>
              <w:left w:val="single" w:sz="4" w:space="0" w:color="auto"/>
              <w:bottom w:val="single" w:sz="4" w:space="0" w:color="auto"/>
              <w:right w:val="single" w:sz="4" w:space="0" w:color="auto"/>
            </w:tcBorders>
          </w:tcPr>
          <w:p w:rsidR="00D73DB6" w:rsidRPr="00B341FA" w:rsidRDefault="00D73DB6"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D73DB6" w:rsidRPr="00B341FA" w:rsidRDefault="00D73DB6"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órai aktivitás az önértékelésről készített házi dolgozat, valamint írásbeli vizsga eredményének figyelembevételével.</w:t>
            </w:r>
          </w:p>
          <w:p w:rsidR="00D73DB6" w:rsidRPr="00B341FA" w:rsidRDefault="00D73DB6" w:rsidP="00B341FA">
            <w:pPr>
              <w:spacing w:after="0" w:line="240" w:lineRule="auto"/>
              <w:rPr>
                <w:rFonts w:ascii="Times New Roman" w:eastAsia="Calibri" w:hAnsi="Times New Roman" w:cs="Times New Roman"/>
                <w:sz w:val="20"/>
                <w:szCs w:val="20"/>
                <w:lang w:eastAsia="hu-HU"/>
              </w:rPr>
            </w:pPr>
          </w:p>
        </w:tc>
      </w:tr>
      <w:tr w:rsidR="00D73DB6"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3DB6" w:rsidRPr="00B341FA" w:rsidRDefault="00D73DB6"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eastAsia="hu-HU"/>
              </w:rPr>
              <w:t xml:space="preserve">Whetten, David A. – Cameron, Kim S. (2016): </w:t>
            </w:r>
            <w:r w:rsidRPr="00B341FA">
              <w:rPr>
                <w:rFonts w:ascii="Times New Roman" w:eastAsia="Calibri" w:hAnsi="Times New Roman" w:cs="Times New Roman"/>
                <w:i/>
                <w:sz w:val="20"/>
                <w:szCs w:val="20"/>
                <w:lang w:eastAsia="hu-HU"/>
              </w:rPr>
              <w:t>Developing Management Skills,</w:t>
            </w:r>
            <w:r w:rsidRPr="00B341FA">
              <w:rPr>
                <w:rFonts w:ascii="Times New Roman" w:eastAsia="Calibri" w:hAnsi="Times New Roman" w:cs="Times New Roman"/>
                <w:sz w:val="20"/>
                <w:szCs w:val="20"/>
                <w:lang w:eastAsia="hu-HU"/>
              </w:rPr>
              <w:t xml:space="preserve"> Ninth Edition, Pearson Education Limited, Boston</w:t>
            </w:r>
            <w:r w:rsidRPr="00B341FA">
              <w:rPr>
                <w:rFonts w:ascii="Times New Roman" w:eastAsia="Calibri" w:hAnsi="Times New Roman" w:cs="Times New Roman"/>
                <w:sz w:val="20"/>
                <w:szCs w:val="20"/>
                <w:lang w:val="en-GB" w:eastAsia="hu-HU"/>
              </w:rPr>
              <w:t xml:space="preserve"> </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val="en-GB" w:eastAsia="hu-HU"/>
              </w:rPr>
              <w:t xml:space="preserve">Yukl, Gary (2010): </w:t>
            </w:r>
            <w:r w:rsidRPr="00B341FA">
              <w:rPr>
                <w:rFonts w:ascii="Times New Roman" w:eastAsia="Calibri" w:hAnsi="Times New Roman" w:cs="Times New Roman"/>
                <w:i/>
                <w:sz w:val="20"/>
                <w:szCs w:val="20"/>
                <w:lang w:val="en-GB" w:eastAsia="hu-HU"/>
              </w:rPr>
              <w:t>Leadership in Organizations,</w:t>
            </w:r>
            <w:r w:rsidRPr="00B341FA">
              <w:rPr>
                <w:rFonts w:ascii="Times New Roman" w:eastAsia="Calibri" w:hAnsi="Times New Roman" w:cs="Times New Roman"/>
                <w:sz w:val="20"/>
                <w:szCs w:val="20"/>
                <w:lang w:val="en-GB" w:eastAsia="hu-HU"/>
              </w:rPr>
              <w:t xml:space="preserve"> seventh edition, Pearson Education Inc. Upper Sadle River, New Jersey</w:t>
            </w:r>
          </w:p>
          <w:p w:rsidR="00D73DB6" w:rsidRPr="00B341FA" w:rsidRDefault="00D73DB6"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val="en-GB" w:eastAsia="hu-HU"/>
              </w:rPr>
              <w:t xml:space="preserve">Kispál-Vitai Zsuzsanna (2013): </w:t>
            </w:r>
            <w:r w:rsidRPr="00B341FA">
              <w:rPr>
                <w:rFonts w:ascii="Times New Roman" w:eastAsia="Calibri" w:hAnsi="Times New Roman" w:cs="Times New Roman"/>
                <w:i/>
                <w:sz w:val="20"/>
                <w:szCs w:val="20"/>
                <w:lang w:val="en-GB" w:eastAsia="hu-HU"/>
              </w:rPr>
              <w:t>Szervezeti viselkedés</w:t>
            </w:r>
            <w:r w:rsidRPr="00B341FA">
              <w:rPr>
                <w:rFonts w:ascii="Times New Roman" w:eastAsia="Calibri" w:hAnsi="Times New Roman" w:cs="Times New Roman"/>
                <w:sz w:val="20"/>
                <w:szCs w:val="20"/>
                <w:lang w:val="en-GB" w:eastAsia="hu-HU"/>
              </w:rPr>
              <w:t xml:space="preserve"> Pearson Education Limited, Harlow, England</w:t>
            </w:r>
          </w:p>
          <w:p w:rsidR="00D73DB6" w:rsidRPr="00B341FA" w:rsidRDefault="00D73DB6"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B341FA">
              <w:rPr>
                <w:rFonts w:ascii="Times New Roman" w:eastAsia="Calibri" w:hAnsi="Times New Roman" w:cs="Times New Roman"/>
                <w:sz w:val="20"/>
                <w:szCs w:val="20"/>
                <w:lang w:val="en-GB" w:eastAsia="hu-HU"/>
              </w:rPr>
              <w:t xml:space="preserve">Robbins, Stephen P. – Judge, Timothy A. (2019): </w:t>
            </w:r>
            <w:r w:rsidRPr="00B341FA">
              <w:rPr>
                <w:rFonts w:ascii="Times New Roman" w:eastAsia="Calibri" w:hAnsi="Times New Roman" w:cs="Times New Roman"/>
                <w:i/>
                <w:sz w:val="20"/>
                <w:szCs w:val="20"/>
                <w:lang w:val="en-GB" w:eastAsia="hu-HU"/>
              </w:rPr>
              <w:t>Organizational Behavior</w:t>
            </w:r>
            <w:r w:rsidRPr="00B341FA">
              <w:rPr>
                <w:rFonts w:ascii="Times New Roman" w:eastAsia="Calibri" w:hAnsi="Times New Roman" w:cs="Times New Roman"/>
                <w:sz w:val="20"/>
                <w:szCs w:val="20"/>
                <w:lang w:val="en-GB" w:eastAsia="hu-HU"/>
              </w:rPr>
              <w:t xml:space="preserve">, Eighteenth edition, Global edition. Pearson Education Limited. Harlow, United Kingdom </w:t>
            </w:r>
          </w:p>
          <w:p w:rsidR="00D73DB6" w:rsidRPr="00B341FA" w:rsidRDefault="00D73DB6"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val="en-GB" w:eastAsia="hu-HU"/>
              </w:rPr>
              <w:t>Tudományos folyóíratok tanulmányozása.</w:t>
            </w:r>
          </w:p>
        </w:tc>
      </w:tr>
    </w:tbl>
    <w:p w:rsidR="00D73DB6" w:rsidRPr="00B341FA" w:rsidRDefault="00D73DB6" w:rsidP="00B341FA">
      <w:pPr>
        <w:spacing w:after="0" w:line="240" w:lineRule="auto"/>
        <w:rPr>
          <w:rFonts w:ascii="Times New Roman" w:eastAsia="Calibri" w:hAnsi="Times New Roman" w:cs="Times New Roman"/>
          <w:sz w:val="20"/>
          <w:szCs w:val="20"/>
          <w:lang w:eastAsia="hu-HU"/>
        </w:rPr>
      </w:pPr>
    </w:p>
    <w:p w:rsidR="00D73DB6" w:rsidRPr="00B341FA" w:rsidRDefault="00D73DB6" w:rsidP="00B341FA">
      <w:pPr>
        <w:spacing w:after="0" w:line="240" w:lineRule="auto"/>
        <w:rPr>
          <w:rFonts w:ascii="Times New Roman" w:eastAsia="Calibri" w:hAnsi="Times New Roman" w:cs="Times New Roman"/>
          <w:sz w:val="20"/>
          <w:szCs w:val="20"/>
          <w:lang w:eastAsia="hu-HU"/>
        </w:rPr>
      </w:pPr>
    </w:p>
    <w:p w:rsidR="00D73DB6" w:rsidRPr="00B341FA" w:rsidRDefault="00D73DB6"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73DB6" w:rsidRPr="00B341FA" w:rsidTr="00586CDE">
        <w:tc>
          <w:tcPr>
            <w:tcW w:w="9250" w:type="dxa"/>
            <w:gridSpan w:val="2"/>
            <w:shd w:val="clear" w:color="auto" w:fill="auto"/>
          </w:tcPr>
          <w:p w:rsidR="00D73DB6" w:rsidRPr="00B341FA" w:rsidRDefault="00D73DB6"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D73DB6" w:rsidRPr="00B341FA" w:rsidTr="00586CDE">
        <w:tc>
          <w:tcPr>
            <w:tcW w:w="1529" w:type="dxa"/>
            <w:vMerge w:val="restart"/>
            <w:shd w:val="clear" w:color="auto" w:fill="auto"/>
          </w:tcPr>
          <w:p w:rsidR="00D73DB6" w:rsidRPr="00B341FA" w:rsidRDefault="00D73DB6" w:rsidP="003E0696">
            <w:pPr>
              <w:numPr>
                <w:ilvl w:val="0"/>
                <w:numId w:val="5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73DB6" w:rsidRPr="00B341FA" w:rsidRDefault="00D73DB6"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Bevezetés, követelmények megbeszélése, vezetői képességek. Vezetői funkciók, szerepek, kompetenciák, vezetéselméletek. Önértékelés (elméleti áttekintés), érzelmi intelligencia.</w:t>
            </w:r>
          </w:p>
        </w:tc>
      </w:tr>
      <w:tr w:rsidR="00D73DB6" w:rsidRPr="00B341FA" w:rsidTr="00586CDE">
        <w:tc>
          <w:tcPr>
            <w:tcW w:w="1529" w:type="dxa"/>
            <w:vMerge/>
            <w:shd w:val="clear" w:color="auto" w:fill="auto"/>
          </w:tcPr>
          <w:p w:rsidR="00D73DB6" w:rsidRPr="00B341FA" w:rsidRDefault="00D73DB6" w:rsidP="003E0696">
            <w:pPr>
              <w:numPr>
                <w:ilvl w:val="0"/>
                <w:numId w:val="5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73DB6" w:rsidRPr="00B341FA" w:rsidRDefault="00D73DB6"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Megérti a kurzus célját, jelentőségét, játékos feladat keretei közt értékeli saját vezetői kompetenciáit. Ismeri, érti és kritikusan elemezni képes a vezetéselméleteket, vezetési funkciókat, szerepeket. Ismeri az önértékelés és önismeretszerzés technikáit. Önkitöltős tesztek segítségével a gyakorlatban is teszteli azokat.</w:t>
            </w:r>
          </w:p>
        </w:tc>
      </w:tr>
      <w:tr w:rsidR="00D73DB6" w:rsidRPr="00B341FA" w:rsidTr="00586CDE">
        <w:tc>
          <w:tcPr>
            <w:tcW w:w="1529" w:type="dxa"/>
            <w:vMerge w:val="restart"/>
            <w:shd w:val="clear" w:color="auto" w:fill="auto"/>
          </w:tcPr>
          <w:p w:rsidR="00D73DB6" w:rsidRPr="00B341FA" w:rsidRDefault="00D73DB6" w:rsidP="003E0696">
            <w:pPr>
              <w:numPr>
                <w:ilvl w:val="0"/>
                <w:numId w:val="5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73DB6" w:rsidRPr="00B341FA" w:rsidRDefault="00D73DB6"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Kapcsolatok építése, kapcsolati háló. Időmenedzselés, stressz menedzsment. Kommunikáció, célkitűzés, visszajelzés, meggyőzés.</w:t>
            </w:r>
          </w:p>
        </w:tc>
      </w:tr>
      <w:tr w:rsidR="00D73DB6" w:rsidRPr="00B341FA" w:rsidTr="00586CDE">
        <w:tc>
          <w:tcPr>
            <w:tcW w:w="1529" w:type="dxa"/>
            <w:vMerge/>
            <w:shd w:val="clear" w:color="auto" w:fill="auto"/>
          </w:tcPr>
          <w:p w:rsidR="00D73DB6" w:rsidRPr="00B341FA" w:rsidRDefault="00D73DB6" w:rsidP="003E0696">
            <w:pPr>
              <w:numPr>
                <w:ilvl w:val="0"/>
                <w:numId w:val="5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73DB6" w:rsidRPr="00B341FA" w:rsidRDefault="00D73DB6"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a kapcsolatépítés fontosságát, tesztek és feladatok segítségével megismeri saját kapcsolatépítési stílusát, kapcsolati hálóját, illetve a kapcsolatok típusait. Ismeri és érti az időmenedzselés és stressz menedzselés módszereit, technikáit, elemzi saját gyakorlatát. Tisztában van a kommunikáció vezetésben betöltött szerepével, ismeri a támogató kommunikáció lényegét. Ismeri és alkalmazza a célkitűzés, hatékony visszajelzés és meggyőzés szempontjait, technikáit.</w:t>
            </w:r>
          </w:p>
        </w:tc>
      </w:tr>
      <w:tr w:rsidR="00D73DB6" w:rsidRPr="00B341FA" w:rsidTr="00586CDE">
        <w:tc>
          <w:tcPr>
            <w:tcW w:w="1529" w:type="dxa"/>
            <w:vMerge w:val="restart"/>
            <w:shd w:val="clear" w:color="auto" w:fill="auto"/>
          </w:tcPr>
          <w:p w:rsidR="00D73DB6" w:rsidRPr="00B341FA" w:rsidRDefault="00D73DB6" w:rsidP="003E0696">
            <w:pPr>
              <w:numPr>
                <w:ilvl w:val="0"/>
                <w:numId w:val="5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73DB6" w:rsidRPr="00B341FA" w:rsidRDefault="00D73DB6"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Felhatalmazás, delegálás. Csapat építés, konfliktusok kezelése, tárgyalás, analitikus és kreatív problémamegoldás. Hatalom és befolyás, szervezeti politika.</w:t>
            </w:r>
          </w:p>
        </w:tc>
      </w:tr>
      <w:tr w:rsidR="00D73DB6" w:rsidRPr="00B341FA" w:rsidTr="00586CDE">
        <w:tc>
          <w:tcPr>
            <w:tcW w:w="1529" w:type="dxa"/>
            <w:vMerge/>
            <w:shd w:val="clear" w:color="auto" w:fill="auto"/>
          </w:tcPr>
          <w:p w:rsidR="00D73DB6" w:rsidRPr="00B341FA" w:rsidRDefault="00D73DB6" w:rsidP="003E0696">
            <w:pPr>
              <w:numPr>
                <w:ilvl w:val="0"/>
                <w:numId w:val="5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73DB6" w:rsidRPr="00B341FA" w:rsidRDefault="00D73DB6"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és érti a felhatalmazás és delegálás folyamatát, alkalmazásának lépéseit, előnyeit, hátrányait, illetve alkalmazásukat akadályozó tényezőket. Tréning feladatok segítségével megtapasztalja a csapat építés, konfliktuskezelés és tárgyalás folyamatát, az analitikus és kreatív problémamegoldást. Ismeri és érti a hatalom fogalmát, alapját, forrásait, felismeri a hatalmi taktikákat, tisztában van azok eredményességével. Érti a szervezeti politika fogalmát, hatását, a politikai magatartást befolyásoló tényezőket.</w:t>
            </w:r>
          </w:p>
        </w:tc>
      </w:tr>
      <w:tr w:rsidR="00D73DB6" w:rsidRPr="00B341FA" w:rsidTr="00586CDE">
        <w:tc>
          <w:tcPr>
            <w:tcW w:w="1529" w:type="dxa"/>
            <w:vMerge w:val="restart"/>
            <w:shd w:val="clear" w:color="auto" w:fill="auto"/>
          </w:tcPr>
          <w:p w:rsidR="00D73DB6" w:rsidRPr="00B341FA" w:rsidRDefault="00D73DB6" w:rsidP="003E0696">
            <w:pPr>
              <w:numPr>
                <w:ilvl w:val="0"/>
                <w:numId w:val="5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73DB6" w:rsidRPr="00B341FA" w:rsidRDefault="00D73DB6"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Motiválás, teljesítményértékelés, mentorálás, coaching. Értekezletek tartása. Változásvezetés.</w:t>
            </w:r>
          </w:p>
        </w:tc>
      </w:tr>
      <w:tr w:rsidR="00D73DB6" w:rsidRPr="00B341FA" w:rsidTr="00586CDE">
        <w:tc>
          <w:tcPr>
            <w:tcW w:w="1529" w:type="dxa"/>
            <w:vMerge/>
            <w:shd w:val="clear" w:color="auto" w:fill="auto"/>
          </w:tcPr>
          <w:p w:rsidR="00D73DB6" w:rsidRPr="00B341FA" w:rsidRDefault="00D73DB6" w:rsidP="00B341FA">
            <w:pPr>
              <w:numPr>
                <w:ilvl w:val="0"/>
                <w:numId w:val="5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73DB6" w:rsidRPr="00B341FA" w:rsidRDefault="00D73DB6"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Ismeri és érti a teljesítményértékelés és motiválás vezetésben betöltött szerepét, a mentorálás és coaching alkalmazásának körülményeit. Ismeri és érti a sikeres értekezlettartás fontosságát, áttekinti a témához kapcsolódó gyakorlati tanácsok sokaságát. Ismeri és érti a vezetés speciális szerepét a változások menedzselésében.</w:t>
            </w:r>
          </w:p>
        </w:tc>
      </w:tr>
    </w:tbl>
    <w:p w:rsidR="00D73DB6" w:rsidRPr="00B341FA" w:rsidRDefault="00D73DB6"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505CF0" w:rsidRPr="00B341FA" w:rsidRDefault="00505CF0" w:rsidP="00B341FA">
      <w:pPr>
        <w:spacing w:after="0" w:line="240" w:lineRule="auto"/>
        <w:rPr>
          <w:rFonts w:ascii="Times New Roman" w:hAnsi="Times New Roman" w:cs="Times New Roman"/>
          <w:sz w:val="20"/>
          <w:szCs w:val="20"/>
        </w:rPr>
      </w:pPr>
    </w:p>
    <w:p w:rsidR="00D73DB6" w:rsidRPr="00B341FA" w:rsidRDefault="00D73DB6" w:rsidP="00B341FA">
      <w:pPr>
        <w:spacing w:after="0" w:line="240" w:lineRule="auto"/>
        <w:rPr>
          <w:rFonts w:ascii="Times New Roman" w:hAnsi="Times New Roman" w:cs="Times New Roman"/>
          <w:sz w:val="20"/>
          <w:szCs w:val="20"/>
        </w:rPr>
      </w:pPr>
    </w:p>
    <w:p w:rsidR="00D73DB6" w:rsidRPr="00B341FA" w:rsidRDefault="00D73DB6"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0A5CEB" w:rsidRPr="00B341FA" w:rsidTr="00EB24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A5CEB" w:rsidRPr="00B341FA" w:rsidRDefault="000A5CEB"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Döntéselmélet</w:t>
            </w:r>
          </w:p>
        </w:tc>
        <w:tc>
          <w:tcPr>
            <w:tcW w:w="972" w:type="dxa"/>
            <w:vMerge w:val="restart"/>
            <w:tcBorders>
              <w:top w:val="single" w:sz="4" w:space="0" w:color="auto"/>
              <w:left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GT_MVSL506-17</w:t>
            </w:r>
          </w:p>
        </w:tc>
      </w:tr>
      <w:tr w:rsidR="000A5CEB" w:rsidRPr="00B341FA" w:rsidTr="00EB24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A5CEB" w:rsidRPr="00B341FA" w:rsidRDefault="000A5CEB"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Theory of decision</w:t>
            </w:r>
          </w:p>
        </w:tc>
        <w:tc>
          <w:tcPr>
            <w:tcW w:w="972" w:type="dxa"/>
            <w:vMerge/>
            <w:tcBorders>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rPr>
                <w:rFonts w:ascii="Times New Roman" w:eastAsia="Arial Unicode MS" w:hAnsi="Times New Roman" w:cs="Times New Roman"/>
                <w:sz w:val="20"/>
                <w:szCs w:val="20"/>
                <w:lang w:eastAsia="hu-HU"/>
              </w:rPr>
            </w:pPr>
          </w:p>
        </w:tc>
      </w:tr>
      <w:tr w:rsidR="000A5CEB" w:rsidRPr="00B341FA" w:rsidTr="00586CD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b/>
                <w:bCs/>
                <w:sz w:val="20"/>
                <w:szCs w:val="20"/>
                <w:lang w:eastAsia="hu-HU"/>
              </w:rPr>
            </w:pPr>
          </w:p>
        </w:tc>
      </w:tr>
      <w:tr w:rsidR="000A5CEB"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Alkalmazott Informatika és Logisztika Intézet</w:t>
            </w:r>
          </w:p>
        </w:tc>
      </w:tr>
      <w:tr w:rsidR="000A5CEB" w:rsidRPr="00B341FA" w:rsidTr="00EB246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c>
          <w:tcPr>
            <w:tcW w:w="972" w:type="dxa"/>
            <w:tcBorders>
              <w:top w:val="single" w:sz="4" w:space="0" w:color="auto"/>
              <w:left w:val="nil"/>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Arial Unicode MS" w:hAnsi="Times New Roman" w:cs="Times New Roman"/>
                <w:sz w:val="20"/>
                <w:szCs w:val="20"/>
                <w:lang w:eastAsia="hu-HU"/>
              </w:rPr>
              <w:t>----</w:t>
            </w:r>
          </w:p>
        </w:tc>
      </w:tr>
      <w:tr w:rsidR="000A5CEB" w:rsidRPr="00B341FA" w:rsidTr="00EB24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0A5CEB" w:rsidRPr="00B341FA" w:rsidTr="00EB246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Calibri" w:hAnsi="Times New Roman" w:cs="Times New Roman"/>
                <w:sz w:val="20"/>
                <w:szCs w:val="20"/>
                <w:lang w:eastAsia="hu-HU"/>
              </w:rPr>
            </w:pPr>
          </w:p>
        </w:tc>
      </w:tr>
      <w:tr w:rsidR="000A5CEB" w:rsidRPr="00B341FA" w:rsidTr="00EB24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kollokvium</w:t>
            </w:r>
          </w:p>
        </w:tc>
        <w:tc>
          <w:tcPr>
            <w:tcW w:w="972" w:type="dxa"/>
            <w:vMerge w:val="restart"/>
            <w:tcBorders>
              <w:top w:val="single" w:sz="4" w:space="0" w:color="auto"/>
              <w:left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4</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0A5CEB" w:rsidRPr="00B341FA" w:rsidTr="00EB24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p>
        </w:tc>
      </w:tr>
      <w:tr w:rsidR="000A5CEB" w:rsidRPr="00B341FA" w:rsidTr="00EB24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A5CEB" w:rsidRPr="00B341FA" w:rsidRDefault="000A5CEB"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Várallyai László</w:t>
            </w:r>
          </w:p>
        </w:tc>
        <w:tc>
          <w:tcPr>
            <w:tcW w:w="972" w:type="dxa"/>
            <w:tcBorders>
              <w:top w:val="single" w:sz="4" w:space="0" w:color="auto"/>
              <w:left w:val="nil"/>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0A5CEB" w:rsidRPr="00B341FA" w:rsidRDefault="000A5CEB"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0A5CEB"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 a hallgatók</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Megismerkedjenek a döntéselmélet alapfogalmaival illetve a döntéstámogatás módszereivel. Az elméleti órákon leadott anyagokat a szemináriumok keretében gyakorlati példákkal igyekszünk megvilágítani.</w:t>
            </w:r>
          </w:p>
        </w:tc>
      </w:tr>
      <w:tr w:rsidR="000A5CEB"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0A5CEB" w:rsidRPr="00B341FA" w:rsidRDefault="000A5CEB"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0A5CEB" w:rsidRPr="00B341FA" w:rsidRDefault="000A5CEB" w:rsidP="00B341FA">
            <w:pPr>
              <w:spacing w:after="0" w:line="240" w:lineRule="auto"/>
              <w:jc w:val="both"/>
              <w:rPr>
                <w:rFonts w:ascii="Times New Roman" w:eastAsia="Calibri" w:hAnsi="Times New Roman" w:cs="Times New Roman"/>
                <w:b/>
                <w:bCs/>
                <w:sz w:val="20"/>
                <w:szCs w:val="20"/>
                <w:lang w:eastAsia="hu-HU"/>
              </w:rPr>
            </w:pPr>
          </w:p>
          <w:p w:rsidR="000A5CEB" w:rsidRPr="00B341FA" w:rsidRDefault="000A5CEB"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Ismeri a problémák azonosításához szükséges statisztikai módszereket, a releváns információgyűjtési, elemzési és probléma-megoldási metódusokat.</w:t>
            </w:r>
          </w:p>
          <w:p w:rsidR="000A5CEB" w:rsidRPr="00B341FA" w:rsidRDefault="000A5CEB"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Képes az írásbeli és szóbeli kommunikációt segítő eszközök hatékony alkalmazására, felismeri az IT nyújtotta lehetőségek használatának előnyeit és hátrányait, ha szükséges, képes ezek tudatos és szakszerű használatára.</w:t>
            </w:r>
          </w:p>
          <w:p w:rsidR="000A5CEB" w:rsidRPr="00B341FA" w:rsidRDefault="000A5CEB"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Döntéselméleti kérdésekben kezdeményező, fogékony az újdonságokra.</w:t>
            </w:r>
          </w:p>
          <w:p w:rsidR="000A5CEB" w:rsidRPr="00B341FA" w:rsidRDefault="000A5CEB"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A döntésekre vonatkozó ismeretek és módszerek alapján részletes önálló elemzést, alapvető összefüggések feltárását végzi, önálló következtetéseket von le.</w:t>
            </w:r>
          </w:p>
        </w:tc>
      </w:tr>
      <w:tr w:rsidR="000A5CEB"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Döntéshozatal, problémamegoldás, játékelmélet, szimulációs módszerek, adattárházak, komplex rendszerek, adatbányászat, döntéstámogató módszerek.</w:t>
            </w:r>
          </w:p>
        </w:tc>
      </w:tr>
      <w:tr w:rsidR="000A5CEB" w:rsidRPr="00B341FA" w:rsidTr="00586CDE">
        <w:trPr>
          <w:trHeight w:val="896"/>
        </w:trPr>
        <w:tc>
          <w:tcPr>
            <w:tcW w:w="9939" w:type="dxa"/>
            <w:gridSpan w:val="10"/>
            <w:tcBorders>
              <w:top w:val="single" w:sz="4" w:space="0" w:color="auto"/>
              <w:left w:val="single" w:sz="4" w:space="0" w:color="auto"/>
              <w:bottom w:val="single" w:sz="4" w:space="0" w:color="auto"/>
              <w:right w:val="single" w:sz="4" w:space="0" w:color="auto"/>
            </w:tcBorders>
          </w:tcPr>
          <w:p w:rsidR="000A5CEB" w:rsidRPr="00B341FA" w:rsidRDefault="000A5CEB"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0A5CEB" w:rsidRPr="00B341FA" w:rsidRDefault="000A5CEB"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hallgatók a gyakorlatokon sajátítják el a bemutatásra kerülő feladatok megoldásaihoz szükséges ismereteket, amelyek az előadáson bemutatásra kerülnek.</w:t>
            </w:r>
          </w:p>
        </w:tc>
      </w:tr>
      <w:tr w:rsidR="000A5CEB"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A5CEB" w:rsidRPr="00B341FA" w:rsidRDefault="000A5CEB"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0A5CEB" w:rsidRPr="00B341FA" w:rsidRDefault="000A5CEB"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hallgatóknak önállóan kiadott egyénre szabott feladatokat kell megoldaniuk és (minimum 5- maximum 10 oldalas) esszé formájában beadni az eLearning rendszeren keresztül. Értékelés a szokásos ötös skálán történik.</w:t>
            </w:r>
          </w:p>
        </w:tc>
      </w:tr>
      <w:tr w:rsidR="000A5CEB"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A5CEB" w:rsidRPr="00B341FA" w:rsidRDefault="000A5CEB"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Kása Richárd (2014): Döntéselmélet</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Zoltayné Paprika Zita (2005): Döntéselmélet. ISBN: 9789638665126</w:t>
            </w:r>
          </w:p>
          <w:p w:rsidR="000A5CEB" w:rsidRPr="00B341FA" w:rsidRDefault="000A5CEB"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0A5CEB" w:rsidRPr="00B341FA" w:rsidRDefault="000A5CEB"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Szikora Péter (2016): Döntéselmélet</w:t>
            </w:r>
          </w:p>
        </w:tc>
      </w:tr>
    </w:tbl>
    <w:p w:rsidR="000A5CEB" w:rsidRPr="00B341FA" w:rsidRDefault="000A5CEB" w:rsidP="00B341FA">
      <w:pPr>
        <w:spacing w:after="0" w:line="240" w:lineRule="auto"/>
        <w:rPr>
          <w:rFonts w:ascii="Times New Roman" w:eastAsia="Calibri" w:hAnsi="Times New Roman" w:cs="Times New Roman"/>
          <w:sz w:val="20"/>
          <w:szCs w:val="20"/>
          <w:lang w:eastAsia="hu-HU"/>
        </w:rPr>
      </w:pPr>
    </w:p>
    <w:p w:rsidR="000A5CEB" w:rsidRPr="00B341FA" w:rsidRDefault="000A5CEB" w:rsidP="00B341FA">
      <w:pPr>
        <w:spacing w:after="0" w:line="240" w:lineRule="auto"/>
        <w:rPr>
          <w:rFonts w:ascii="Times New Roman" w:eastAsia="Calibri" w:hAnsi="Times New Roman" w:cs="Times New Roman"/>
          <w:sz w:val="20"/>
          <w:szCs w:val="20"/>
          <w:lang w:eastAsia="hu-HU"/>
        </w:rPr>
      </w:pPr>
    </w:p>
    <w:p w:rsidR="000A5CEB" w:rsidRPr="00B341FA" w:rsidRDefault="000A5CEB"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A5CEB" w:rsidRPr="00B341FA" w:rsidTr="00586CDE">
        <w:tc>
          <w:tcPr>
            <w:tcW w:w="9250" w:type="dxa"/>
            <w:gridSpan w:val="2"/>
            <w:shd w:val="clear" w:color="auto" w:fill="auto"/>
          </w:tcPr>
          <w:p w:rsidR="000A5CEB" w:rsidRPr="00B341FA" w:rsidRDefault="000A5CEB"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Heti bontott tematika</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Döntéselméleti alapok</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Döntéselméleti alapok</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Döntéshozatal szervezeti körülmények között</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Döntéshozatal szervezeti körülmények között</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Problémamegoldás elmélete</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Problémamegoldás elmélete</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Döntési fák</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Döntési fák</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Játékelmélet</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Játékelmélet</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Döntéshozatal valószínűségi háttere</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Döntéshozatal valószínűségi háttere</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Kvantitatív módszerek </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Kvantitatív módszerek </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Lineáris programozás (LP) feltételei tulajdonságai</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Lineáris programozás (LP) feltételei tulajdonságai</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Adatbányászat</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Adatbányászat</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Több szempontú döntési modellek</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Több szempontú döntési modellek</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Adattárházak, OLAP eszközök</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Adattárházak, OLAP eszközök</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Modern heurisztikus optimalizáció</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Modern heurisztikus optimalizáció</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Projekttervezési alkalmazások CPM, PERT </w:t>
            </w:r>
          </w:p>
        </w:tc>
      </w:tr>
      <w:tr w:rsidR="000A5CEB" w:rsidRPr="00B341FA" w:rsidTr="00586CDE">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Döntéstámogató rendszerek I.</w:t>
            </w:r>
          </w:p>
        </w:tc>
      </w:tr>
      <w:tr w:rsidR="000A5CEB" w:rsidRPr="00B341FA" w:rsidTr="00586CDE">
        <w:tc>
          <w:tcPr>
            <w:tcW w:w="1529" w:type="dxa"/>
            <w:vMerge w:val="restart"/>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Döntéstámogató rendszerek </w:t>
            </w:r>
          </w:p>
        </w:tc>
      </w:tr>
      <w:tr w:rsidR="000A5CEB" w:rsidRPr="00B341FA" w:rsidTr="00586CDE">
        <w:trPr>
          <w:trHeight w:val="70"/>
        </w:trPr>
        <w:tc>
          <w:tcPr>
            <w:tcW w:w="1529" w:type="dxa"/>
            <w:vMerge/>
            <w:shd w:val="clear" w:color="auto" w:fill="auto"/>
          </w:tcPr>
          <w:p w:rsidR="000A5CEB" w:rsidRPr="00B341FA" w:rsidRDefault="000A5CEB" w:rsidP="00B341FA">
            <w:pPr>
              <w:numPr>
                <w:ilvl w:val="0"/>
                <w:numId w:val="4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A5CEB" w:rsidRPr="00B341FA" w:rsidRDefault="000A5CEB"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TE Döntéstámogató rendszerek </w:t>
            </w:r>
          </w:p>
        </w:tc>
      </w:tr>
    </w:tbl>
    <w:p w:rsidR="000A5CEB" w:rsidRPr="00B341FA" w:rsidRDefault="000A5CEB"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505CF0" w:rsidRPr="00B341FA" w:rsidRDefault="00505CF0" w:rsidP="00B341FA">
      <w:pPr>
        <w:spacing w:after="0" w:line="240" w:lineRule="auto"/>
        <w:rPr>
          <w:rFonts w:ascii="Times New Roman" w:hAnsi="Times New Roman" w:cs="Times New Roman"/>
          <w:sz w:val="20"/>
          <w:szCs w:val="20"/>
        </w:rPr>
      </w:pPr>
    </w:p>
    <w:p w:rsidR="000A5CEB" w:rsidRPr="00B341FA" w:rsidRDefault="000A5CEB" w:rsidP="00B341FA">
      <w:pPr>
        <w:spacing w:after="0" w:line="240" w:lineRule="auto"/>
        <w:rPr>
          <w:rFonts w:ascii="Times New Roman" w:hAnsi="Times New Roman" w:cs="Times New Roman"/>
          <w:sz w:val="20"/>
          <w:szCs w:val="20"/>
        </w:rPr>
      </w:pPr>
    </w:p>
    <w:p w:rsidR="000A5CEB" w:rsidRPr="00B341FA" w:rsidRDefault="000A5CEB"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p w:rsidR="00F84E1F" w:rsidRPr="00B341FA" w:rsidRDefault="00F84E1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lastRenderedPageBreak/>
        <w:t>CONTROLLING SPECIALIZÁCIÓ</w:t>
      </w:r>
    </w:p>
    <w:p w:rsidR="00F84E1F" w:rsidRPr="00B341FA" w:rsidRDefault="00F84E1F" w:rsidP="00B341FA">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972"/>
        <w:gridCol w:w="2294"/>
      </w:tblGrid>
      <w:tr w:rsidR="00B54E7F" w:rsidRPr="00B341FA" w:rsidTr="00EB24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54E7F" w:rsidRPr="00B341FA" w:rsidRDefault="00B54E7F"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B54E7F" w:rsidRPr="00B341FA" w:rsidRDefault="00B54E7F"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Pénzügyi kimutatások elemzése</w:t>
            </w:r>
          </w:p>
        </w:tc>
        <w:tc>
          <w:tcPr>
            <w:tcW w:w="972" w:type="dxa"/>
            <w:vMerge w:val="restart"/>
            <w:tcBorders>
              <w:top w:val="single" w:sz="4" w:space="0" w:color="auto"/>
              <w:left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GT_MVSL601</w:t>
            </w:r>
          </w:p>
        </w:tc>
      </w:tr>
      <w:tr w:rsidR="00B54E7F" w:rsidRPr="00B341FA" w:rsidTr="00EB24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54E7F" w:rsidRPr="00B341FA" w:rsidRDefault="00B54E7F" w:rsidP="00B341FA">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54E7F" w:rsidRPr="00B341FA" w:rsidRDefault="00B54E7F"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lang w:val="en-US"/>
              </w:rPr>
            </w:pPr>
            <w:r w:rsidRPr="00B341FA">
              <w:rPr>
                <w:rFonts w:ascii="Times New Roman" w:hAnsi="Times New Roman" w:cs="Times New Roman"/>
                <w:b/>
                <w:sz w:val="20"/>
                <w:szCs w:val="20"/>
                <w:lang w:val="en-US"/>
              </w:rPr>
              <w:t>Financial analysis</w:t>
            </w:r>
          </w:p>
        </w:tc>
        <w:tc>
          <w:tcPr>
            <w:tcW w:w="972" w:type="dxa"/>
            <w:vMerge/>
            <w:tcBorders>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rPr>
                <w:rFonts w:ascii="Times New Roman" w:eastAsia="Arial Unicode MS" w:hAnsi="Times New Roman" w:cs="Times New Roman"/>
                <w:sz w:val="20"/>
                <w:szCs w:val="20"/>
              </w:rPr>
            </w:pPr>
          </w:p>
        </w:tc>
      </w:tr>
      <w:tr w:rsidR="00B54E7F" w:rsidRPr="00B341FA" w:rsidTr="0027316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b/>
                <w:bCs/>
                <w:sz w:val="20"/>
                <w:szCs w:val="20"/>
              </w:rPr>
            </w:pPr>
          </w:p>
        </w:tc>
      </w:tr>
      <w:tr w:rsidR="00B54E7F" w:rsidRPr="00B341FA" w:rsidTr="0027316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ind w:left="20"/>
              <w:rPr>
                <w:rFonts w:ascii="Times New Roman" w:hAnsi="Times New Roman" w:cs="Times New Roman"/>
                <w:sz w:val="20"/>
                <w:szCs w:val="20"/>
              </w:rPr>
            </w:pPr>
            <w:r w:rsidRPr="00B341FA">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DE GTK Számviteli és Pénzügyi Intézet</w:t>
            </w:r>
          </w:p>
        </w:tc>
      </w:tr>
      <w:tr w:rsidR="00B54E7F" w:rsidRPr="00B341FA" w:rsidTr="00EB246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eastAsia="Arial Unicode MS" w:hAnsi="Times New Roman" w:cs="Times New Roman"/>
                <w:sz w:val="20"/>
                <w:szCs w:val="20"/>
              </w:rPr>
            </w:pPr>
          </w:p>
        </w:tc>
      </w:tr>
      <w:tr w:rsidR="00B54E7F" w:rsidRPr="00B341FA" w:rsidTr="00EB24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Oktatás nyelve</w:t>
            </w:r>
          </w:p>
        </w:tc>
      </w:tr>
      <w:tr w:rsidR="00B54E7F" w:rsidRPr="00B341FA" w:rsidTr="00EB246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rPr>
                <w:rFonts w:ascii="Times New Roman" w:hAnsi="Times New Roman" w:cs="Times New Roman"/>
                <w:sz w:val="20"/>
                <w:szCs w:val="20"/>
              </w:rPr>
            </w:pPr>
          </w:p>
        </w:tc>
      </w:tr>
      <w:tr w:rsidR="00B54E7F" w:rsidRPr="00B341FA" w:rsidTr="00EB24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4</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magyar</w:t>
            </w:r>
          </w:p>
        </w:tc>
      </w:tr>
      <w:tr w:rsidR="00B54E7F" w:rsidRPr="00B341FA" w:rsidTr="00EB24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sz w:val="20"/>
                <w:szCs w:val="20"/>
              </w:rPr>
            </w:pPr>
          </w:p>
        </w:tc>
      </w:tr>
      <w:tr w:rsidR="00B54E7F" w:rsidRPr="00B341FA" w:rsidTr="00EB24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54E7F" w:rsidRPr="00B341FA" w:rsidRDefault="00B54E7F"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54E7F" w:rsidRPr="00B341FA" w:rsidRDefault="00B54E7F"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Dr. Fenyves Veronika</w:t>
            </w:r>
          </w:p>
        </w:tc>
        <w:tc>
          <w:tcPr>
            <w:tcW w:w="972" w:type="dxa"/>
            <w:tcBorders>
              <w:top w:val="single" w:sz="4" w:space="0" w:color="auto"/>
              <w:left w:val="nil"/>
              <w:bottom w:val="single" w:sz="4" w:space="0" w:color="auto"/>
              <w:right w:val="single" w:sz="4" w:space="0" w:color="auto"/>
            </w:tcBorders>
            <w:vAlign w:val="center"/>
          </w:tcPr>
          <w:p w:rsidR="00B54E7F" w:rsidRPr="00B341FA" w:rsidRDefault="00B54E7F"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B54E7F" w:rsidRPr="00B341FA" w:rsidRDefault="00B54E7F"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egyetemi docens</w:t>
            </w:r>
          </w:p>
        </w:tc>
      </w:tr>
      <w:tr w:rsidR="00B54E7F" w:rsidRPr="00B341FA" w:rsidTr="0027316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rPr>
                <w:rFonts w:ascii="Times New Roman" w:hAnsi="Times New Roman" w:cs="Times New Roman"/>
                <w:sz w:val="20"/>
                <w:szCs w:val="20"/>
              </w:rPr>
            </w:pPr>
            <w:r w:rsidRPr="00B341FA">
              <w:rPr>
                <w:rFonts w:ascii="Times New Roman" w:hAnsi="Times New Roman" w:cs="Times New Roman"/>
                <w:b/>
                <w:bCs/>
                <w:sz w:val="20"/>
                <w:szCs w:val="20"/>
              </w:rPr>
              <w:t xml:space="preserve">A kurzus célja, </w:t>
            </w:r>
            <w:r w:rsidRPr="00B341FA">
              <w:rPr>
                <w:rFonts w:ascii="Times New Roman" w:hAnsi="Times New Roman" w:cs="Times New Roman"/>
                <w:sz w:val="20"/>
                <w:szCs w:val="20"/>
              </w:rPr>
              <w:t>hogy a hallgatók</w:t>
            </w:r>
          </w:p>
          <w:p w:rsidR="00B54E7F" w:rsidRPr="00B341FA" w:rsidRDefault="00B54E7F" w:rsidP="00B341FA">
            <w:pPr>
              <w:numPr>
                <w:ilvl w:val="0"/>
                <w:numId w:val="10"/>
              </w:numPr>
              <w:shd w:val="clear" w:color="auto" w:fill="E5DFEC"/>
              <w:suppressAutoHyphens/>
              <w:autoSpaceDE w:val="0"/>
              <w:spacing w:after="0" w:line="240" w:lineRule="auto"/>
              <w:ind w:right="113"/>
              <w:jc w:val="both"/>
              <w:rPr>
                <w:rFonts w:ascii="Times New Roman" w:hAnsi="Times New Roman" w:cs="Times New Roman"/>
                <w:sz w:val="20"/>
                <w:szCs w:val="20"/>
              </w:rPr>
            </w:pPr>
            <w:r w:rsidRPr="00B341FA">
              <w:rPr>
                <w:rFonts w:ascii="Times New Roman" w:hAnsi="Times New Roman" w:cs="Times New Roman"/>
                <w:sz w:val="20"/>
                <w:szCs w:val="20"/>
              </w:rPr>
              <w:t xml:space="preserve">A hallgatók megismerjék a vállalkozások pénzügyi elemzésének módszertanát, a pénzügyi elemzések végrehajtását és a megkapott eredményeket képesek legyenek kiértékelni. </w:t>
            </w:r>
          </w:p>
          <w:p w:rsidR="00B54E7F" w:rsidRPr="00B341FA" w:rsidRDefault="00B54E7F" w:rsidP="00B341FA">
            <w:pPr>
              <w:numPr>
                <w:ilvl w:val="0"/>
                <w:numId w:val="10"/>
              </w:numPr>
              <w:shd w:val="clear" w:color="auto" w:fill="E5DFEC"/>
              <w:suppressAutoHyphens/>
              <w:autoSpaceDE w:val="0"/>
              <w:spacing w:after="0" w:line="240" w:lineRule="auto"/>
              <w:ind w:right="113"/>
              <w:jc w:val="both"/>
              <w:rPr>
                <w:rFonts w:ascii="Times New Roman" w:hAnsi="Times New Roman" w:cs="Times New Roman"/>
                <w:sz w:val="20"/>
                <w:szCs w:val="20"/>
              </w:rPr>
            </w:pPr>
            <w:r w:rsidRPr="00B341FA">
              <w:rPr>
                <w:rFonts w:ascii="Times New Roman" w:hAnsi="Times New Roman" w:cs="Times New Roman"/>
                <w:sz w:val="20"/>
                <w:szCs w:val="20"/>
              </w:rPr>
              <w:t xml:space="preserve">A hallgatók megismerkedjenek a különböző pénzügyi modellekkel. </w:t>
            </w:r>
          </w:p>
          <w:p w:rsidR="00B54E7F" w:rsidRPr="00B341FA" w:rsidRDefault="00B54E7F" w:rsidP="00B341FA">
            <w:pPr>
              <w:numPr>
                <w:ilvl w:val="0"/>
                <w:numId w:val="10"/>
              </w:numPr>
              <w:shd w:val="clear" w:color="auto" w:fill="E5DFEC"/>
              <w:suppressAutoHyphens/>
              <w:autoSpaceDE w:val="0"/>
              <w:spacing w:after="0" w:line="240" w:lineRule="auto"/>
              <w:ind w:right="113"/>
              <w:jc w:val="both"/>
              <w:rPr>
                <w:rFonts w:ascii="Times New Roman" w:hAnsi="Times New Roman" w:cs="Times New Roman"/>
                <w:sz w:val="20"/>
                <w:szCs w:val="20"/>
              </w:rPr>
            </w:pPr>
            <w:r w:rsidRPr="00B341FA">
              <w:rPr>
                <w:rFonts w:ascii="Times New Roman" w:hAnsi="Times New Roman" w:cs="Times New Roman"/>
                <w:sz w:val="20"/>
                <w:szCs w:val="20"/>
              </w:rPr>
              <w:t>A hallgatók megismerkedjenek, felhasználói szinten tudják alkalmazni a Microsoft Office 2007 Excel programját</w:t>
            </w:r>
          </w:p>
        </w:tc>
      </w:tr>
      <w:tr w:rsidR="00B54E7F" w:rsidRPr="00B341FA" w:rsidTr="00273162">
        <w:trPr>
          <w:cantSplit/>
          <w:trHeight w:val="1400"/>
        </w:trPr>
        <w:tc>
          <w:tcPr>
            <w:tcW w:w="9939" w:type="dxa"/>
            <w:gridSpan w:val="10"/>
            <w:tcBorders>
              <w:top w:val="single" w:sz="4" w:space="0" w:color="auto"/>
              <w:left w:val="single" w:sz="4" w:space="0" w:color="auto"/>
              <w:right w:val="single" w:sz="4" w:space="0" w:color="000000"/>
            </w:tcBorders>
            <w:vAlign w:val="center"/>
          </w:tcPr>
          <w:p w:rsidR="00B54E7F" w:rsidRPr="00B341FA" w:rsidRDefault="00B54E7F" w:rsidP="00B341FA">
            <w:pPr>
              <w:spacing w:after="0" w:line="240" w:lineRule="auto"/>
              <w:jc w:val="both"/>
              <w:rPr>
                <w:rFonts w:ascii="Times New Roman" w:hAnsi="Times New Roman" w:cs="Times New Roman"/>
                <w:b/>
                <w:bCs/>
                <w:sz w:val="20"/>
                <w:szCs w:val="20"/>
              </w:rPr>
            </w:pPr>
            <w:r w:rsidRPr="00B341FA">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54E7F" w:rsidRPr="00B341FA" w:rsidRDefault="00B54E7F"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 xml:space="preserve">Tudás: </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xml:space="preserve">Érti a szervezetek működése során felmerülő problémák és új jelenségek megoldási módozatait, illetve a kritikus feldolgozására irányuló módszereket. </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Birtokában van a problémafelismerés, -megfogalmazás és -megoldás, az információgyűjtés és -feldolgozás korszerű, elméletileg is igényes pénzügyi modellezési módszereinek, ismeri azok korlátait is.</w:t>
            </w:r>
          </w:p>
          <w:p w:rsidR="00B54E7F" w:rsidRPr="00B341FA" w:rsidRDefault="00B54E7F"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Képesség:</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Önálló új következtetéseket, eredeti gondolatokat és megoldási módokat fogalmaz meg, képes az igényes elemzési, modellezési módszerek alkalmazására, komplex problémák megoldására irányuló stratégiák kialakítására, döntések meghozatalára.</w:t>
            </w:r>
          </w:p>
          <w:p w:rsidR="00B54E7F" w:rsidRPr="00B341FA" w:rsidRDefault="00B54E7F"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Attitűd:</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xml:space="preserve">Elkötelezett a szakmája iránt, ismeri és vállalja annak alapvető értékeit és normáit, törekszik azok kritikai értelmezésére és fejlesztésére </w:t>
            </w:r>
          </w:p>
          <w:p w:rsidR="00B54E7F" w:rsidRPr="00B341FA" w:rsidRDefault="00B54E7F"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Autonómia és felelősség:</w:t>
            </w:r>
          </w:p>
          <w:p w:rsidR="00B54E7F" w:rsidRPr="00B341FA" w:rsidRDefault="00B54E7F" w:rsidP="00B341FA">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B341FA">
              <w:rPr>
                <w:rFonts w:ascii="Times New Roman" w:hAnsi="Times New Roman" w:cs="Times New Roman"/>
                <w:sz w:val="20"/>
                <w:szCs w:val="20"/>
              </w:rPr>
              <w:t>Vizsgálja, vállalja és kezeli annak felelősségét, hogy az elemzések és gyakorlatibb eljárások során kapott eredmények a választott módszertől is függnek.</w:t>
            </w:r>
          </w:p>
        </w:tc>
      </w:tr>
      <w:tr w:rsidR="00B54E7F" w:rsidRPr="00B341FA" w:rsidTr="0027316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 kurzus rövid tartalma, témakörei</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hallgatók megismertetése a vállalkozások pénzügyi elemzésének módszertanával, a pénzügyi elemzések végrehajtásával és az eredmények értékelésével, illetve azok felhasználási lehetőségeivel. A hallgatók számára lehetőséget biztosítani különböző pénzügyi modellek megismerésére. Az ismeretek elmélyítése érdekében a szemináriumokon a hallgatók az elméleti anyaghoz kapcsolódó feladatokat, esettanulmányokat oldanak meg a Microsoft Office 2007 Excel programjának a felhasználásával</w:t>
            </w:r>
          </w:p>
        </w:tc>
      </w:tr>
      <w:tr w:rsidR="00B54E7F" w:rsidRPr="00B341FA" w:rsidTr="00B54E7F">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B54E7F" w:rsidRPr="00B341FA" w:rsidRDefault="00B54E7F"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Tervezett tanulási tevékenységek, tanítási módszerek</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Az előadások keretében a hallgatók a pénzügyi kimutatásokkal és a pénzügyi elemzéssel kapcsolatos jellemzőkkel, feladatokkal és módszerekkel ismerkednek meg. A gyakorlatokon pedig olyan számításokat végeznek, és olyan esettanulmányokat oldanak meg, amelyek biztosítják, hogy kellő gyakorlatot szerezzenek a pénzügyi kimutatások értelmezéséhez, elemzéséhez, ok-okozati összefüggések feltárásához.</w:t>
            </w:r>
          </w:p>
        </w:tc>
      </w:tr>
      <w:tr w:rsidR="00B54E7F"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54E7F" w:rsidRPr="00B341FA" w:rsidRDefault="00B54E7F"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Értékelés</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 hallgatók számonkérése 3 részből tevődik össze:</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1.</w:t>
            </w:r>
            <w:r w:rsidRPr="00B341FA">
              <w:rPr>
                <w:rFonts w:ascii="Times New Roman" w:hAnsi="Times New Roman" w:cs="Times New Roman"/>
                <w:sz w:val="20"/>
                <w:szCs w:val="20"/>
              </w:rPr>
              <w:tab/>
              <w:t>az elméleti tananyagból megírt 2 Moodle teszt (15-15%),</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2.</w:t>
            </w:r>
            <w:r w:rsidRPr="00B341FA">
              <w:rPr>
                <w:rFonts w:ascii="Times New Roman" w:hAnsi="Times New Roman" w:cs="Times New Roman"/>
                <w:sz w:val="20"/>
                <w:szCs w:val="20"/>
              </w:rPr>
              <w:tab/>
              <w:t>a gyakorlatokon megoldott feladatokhoz hasonló feladatok megoldása MS Excelben (30%),</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3</w:t>
            </w:r>
            <w:proofErr w:type="gramStart"/>
            <w:r w:rsidRPr="00B341FA">
              <w:rPr>
                <w:rFonts w:ascii="Times New Roman" w:hAnsi="Times New Roman" w:cs="Times New Roman"/>
                <w:sz w:val="20"/>
                <w:szCs w:val="20"/>
              </w:rPr>
              <w:t>.   önálló</w:t>
            </w:r>
            <w:proofErr w:type="gramEnd"/>
            <w:r w:rsidRPr="00B341FA">
              <w:rPr>
                <w:rFonts w:ascii="Times New Roman" w:hAnsi="Times New Roman" w:cs="Times New Roman"/>
                <w:sz w:val="20"/>
                <w:szCs w:val="20"/>
              </w:rPr>
              <w:t xml:space="preserve"> elemzés elvégzése és bemutatása (40%).</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p>
          <w:p w:rsidR="00B54E7F" w:rsidRPr="00B341FA" w:rsidRDefault="00B54E7F"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A félév során a hallgatóknak el kell készíteniük egy - maguk által kiválasztott - vállalkozás legalább 20 oldalas elemzését, amit a szorgalmi időszak utolsó két hetében 10 perces prezentáción be is kell mutatniuk, a témával kapcsolatban kéréseket kaphatnak</w:t>
            </w:r>
            <w:proofErr w:type="gramStart"/>
            <w:r w:rsidRPr="00B341FA">
              <w:rPr>
                <w:rFonts w:ascii="Times New Roman" w:hAnsi="Times New Roman" w:cs="Times New Roman"/>
                <w:sz w:val="20"/>
                <w:szCs w:val="20"/>
              </w:rPr>
              <w:t>..</w:t>
            </w:r>
            <w:proofErr w:type="gramEnd"/>
            <w:r w:rsidRPr="00B341FA">
              <w:rPr>
                <w:rFonts w:ascii="Times New Roman" w:hAnsi="Times New Roman" w:cs="Times New Roman"/>
                <w:sz w:val="20"/>
                <w:szCs w:val="20"/>
              </w:rPr>
              <w:t xml:space="preserve"> Ennek az értékelése adja a félévvégi jegy másik 60 %-át. Az elkészített dolgozat formai követelményei megegyeznek a diplomadolgozattal szemben támasztott formai követelményekkel. Tartalmi követelmény 1 oldal bevezetés, 1 oldal cégbemutatás, 2-3 oldal szakirodalom, 14-15 oldal elemzés és 1 oldal összefoglalás, dolgozat mellékleteként csatolni kell az elemzés alapjául szolgáló mérleget és eredménykimutatást. Az elkészített elemzést fel kell tölteni a moodle rendszerbe a vizsga 2018. november végéig, a félév elején megbeszélt időpontban. </w:t>
            </w:r>
          </w:p>
        </w:tc>
      </w:tr>
      <w:tr w:rsidR="00B54E7F"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54E7F" w:rsidRPr="00B341FA" w:rsidRDefault="00B54E7F"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lastRenderedPageBreak/>
              <w:t>Kötelező szakirodalom:</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Órai tananyag és a Moodle-ra feltett anyagok.</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Béhm I. - Zémán Z. (2016): A pénzügyi menedzsment controll elemzési eszköztára Akadémia Kiadó Zrt. ISBN: 9789630597746</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xml:space="preserve">Adorján et al (2003): Számvitel és elemzés II. kötet, Magyar Könyvvizsgálói Kamara, </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Sztanó, I. − Korom, E. (2005): Amit a mérleg mutat I -II., Saldo</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Controller és a Controller Info c. folyóiratok témához kapcsolódó cikkei</w:t>
            </w:r>
          </w:p>
          <w:p w:rsidR="00B54E7F" w:rsidRPr="00B341FA" w:rsidRDefault="00B54E7F"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B54E7F" w:rsidRPr="00B341FA" w:rsidRDefault="00B54E7F"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Ajánlott szakirodalom:</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p>
          <w:p w:rsidR="00B54E7F" w:rsidRPr="00B341FA" w:rsidRDefault="00B54E7F" w:rsidP="00B341FA">
            <w:pPr>
              <w:shd w:val="clear" w:color="auto" w:fill="E5DFEC"/>
              <w:suppressAutoHyphens/>
              <w:autoSpaceDE w:val="0"/>
              <w:spacing w:after="0" w:line="240" w:lineRule="auto"/>
              <w:ind w:left="417" w:right="113"/>
              <w:rPr>
                <w:rStyle w:val="a-size-base"/>
                <w:rFonts w:ascii="Times New Roman" w:hAnsi="Times New Roman" w:cs="Times New Roman"/>
                <w:sz w:val="20"/>
                <w:szCs w:val="20"/>
              </w:rPr>
            </w:pPr>
            <w:r w:rsidRPr="00B341FA">
              <w:rPr>
                <w:rStyle w:val="a-size-large"/>
                <w:rFonts w:ascii="Times New Roman" w:hAnsi="Times New Roman" w:cs="Times New Roman"/>
                <w:sz w:val="20"/>
                <w:szCs w:val="20"/>
              </w:rPr>
              <w:t>K. R. Subramanyam</w:t>
            </w:r>
            <w:r w:rsidRPr="00B341FA">
              <w:rPr>
                <w:rFonts w:ascii="Times New Roman" w:hAnsi="Times New Roman" w:cs="Times New Roman"/>
                <w:sz w:val="20"/>
                <w:szCs w:val="20"/>
              </w:rPr>
              <w:t xml:space="preserve">, </w:t>
            </w:r>
            <w:r w:rsidRPr="00B341FA">
              <w:rPr>
                <w:rStyle w:val="a-size-small"/>
                <w:rFonts w:ascii="Times New Roman" w:hAnsi="Times New Roman" w:cs="Times New Roman"/>
                <w:sz w:val="20"/>
                <w:szCs w:val="20"/>
              </w:rPr>
              <w:t>John W (2014)</w:t>
            </w:r>
            <w:r w:rsidRPr="00B341FA">
              <w:rPr>
                <w:rFonts w:ascii="Times New Roman" w:hAnsi="Times New Roman" w:cs="Times New Roman"/>
                <w:sz w:val="20"/>
                <w:szCs w:val="20"/>
              </w:rPr>
              <w:t>: Financial Statement Analysis 11th Edition, ISBN</w:t>
            </w:r>
            <w:r w:rsidRPr="00B341FA">
              <w:rPr>
                <w:rStyle w:val="a-size-base"/>
                <w:rFonts w:ascii="Times New Roman" w:hAnsi="Times New Roman" w:cs="Times New Roman"/>
                <w:sz w:val="20"/>
                <w:szCs w:val="20"/>
              </w:rPr>
              <w:t>978-0078110962</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TS Grewal's (2016)</w:t>
            </w:r>
            <w:proofErr w:type="gramStart"/>
            <w:r w:rsidRPr="00B341FA">
              <w:rPr>
                <w:rFonts w:ascii="Times New Roman" w:hAnsi="Times New Roman" w:cs="Times New Roman"/>
                <w:sz w:val="20"/>
                <w:szCs w:val="20"/>
              </w:rPr>
              <w:t>:Analysis</w:t>
            </w:r>
            <w:proofErr w:type="gramEnd"/>
            <w:r w:rsidRPr="00B341FA">
              <w:rPr>
                <w:rFonts w:ascii="Times New Roman" w:hAnsi="Times New Roman" w:cs="Times New Roman"/>
                <w:sz w:val="20"/>
                <w:szCs w:val="20"/>
              </w:rPr>
              <w:t xml:space="preserve"> of Financial Statements for Class 12 - with CD : CBSE : 2016 Edition</w:t>
            </w:r>
          </w:p>
          <w:p w:rsidR="00B54E7F" w:rsidRPr="00B341FA" w:rsidRDefault="00B54E7F"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ISBN: 9788183506038</w:t>
            </w:r>
          </w:p>
        </w:tc>
      </w:tr>
    </w:tbl>
    <w:p w:rsidR="00B54E7F" w:rsidRPr="00B341FA" w:rsidRDefault="00B54E7F" w:rsidP="00B341FA">
      <w:pPr>
        <w:spacing w:after="0" w:line="240" w:lineRule="auto"/>
        <w:rPr>
          <w:rFonts w:ascii="Times New Roman" w:hAnsi="Times New Roman" w:cs="Times New Roman"/>
          <w:sz w:val="20"/>
          <w:szCs w:val="20"/>
        </w:rPr>
      </w:pPr>
    </w:p>
    <w:p w:rsidR="00B54E7F" w:rsidRPr="00B341FA" w:rsidRDefault="00B54E7F"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p w:rsidR="00B54E7F" w:rsidRPr="00B341FA" w:rsidRDefault="00B54E7F" w:rsidP="00B341FA">
      <w:pPr>
        <w:tabs>
          <w:tab w:val="left" w:pos="3765"/>
        </w:tabs>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lastRenderedPageBreak/>
        <w:t>Tematika</w:t>
      </w:r>
    </w:p>
    <w:p w:rsidR="00B54E7F" w:rsidRPr="00B341FA" w:rsidRDefault="00B54E7F" w:rsidP="00B341FA">
      <w:pPr>
        <w:tabs>
          <w:tab w:val="left" w:pos="3765"/>
        </w:tabs>
        <w:spacing w:after="0" w:line="240" w:lineRule="auto"/>
        <w:rPr>
          <w:rFonts w:ascii="Times New Roman" w:hAnsi="Times New Roman" w:cs="Times New Roman"/>
          <w:sz w:val="20"/>
          <w:szCs w:val="20"/>
        </w:rPr>
      </w:pPr>
    </w:p>
    <w:p w:rsidR="00B54E7F" w:rsidRPr="00B341FA" w:rsidRDefault="00B54E7F"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 xml:space="preserve">A pénzügyi/gazdasági döntéshozatal kihívásai. Az Excel 2007 alkalmazása pénzügyi számításokban. A pénzügyi kimutatások készítése és szerepe. Kimutatás táblázatok (pivot táblák) készítése Excel 2007-ben. A pénzügyi elemzés keretei, módszerei. Az Excel 2007 alkalmazása az elemzés eredményeinek ábrázolásában. Az eszközök elemzése. A pénzügyi elemzésben alkalmazható statisztikai módszerek az Excel 2007-ben. A saját tőke és a kötelezettségek elemzése. Az eredménykimutatás elemzése. A mérleg és eredménykimutatás komplex elemzése. Vállalati válság, csődelőrejelzés. A pénzügyi teljesítmény mérésének módszerei. Hitelelemzés.  Intellektuális tőke mérése. </w:t>
      </w:r>
    </w:p>
    <w:p w:rsidR="00B54E7F" w:rsidRPr="00B341FA" w:rsidRDefault="00B54E7F" w:rsidP="00B341FA">
      <w:pPr>
        <w:spacing w:after="0" w:line="240" w:lineRule="auto"/>
        <w:jc w:val="both"/>
        <w:rPr>
          <w:rFonts w:ascii="Times New Roman" w:hAnsi="Times New Roman" w:cs="Times New Roman"/>
          <w:sz w:val="20"/>
          <w:szCs w:val="20"/>
        </w:rPr>
      </w:pPr>
    </w:p>
    <w:p w:rsidR="00B54E7F" w:rsidRPr="00B341FA" w:rsidRDefault="00B54E7F"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lesz a pénzügyi/gazdasági döntéshozatal értelmezésére. A hallgató képes lesz pivot táblák készítésére. A hallgató képes lesz eredményeit különbözőképpen ábrázolni az excel segítségével. A hallgató képes lesz a pénzügyi kimutatások esetében használatos statisztikai módszerek alkalmazására. A hallgató képes lesz az eszközök, források és az eredményt meghatározó tényezők elemzésére, ok-okozati összefüggések feltárására</w:t>
      </w:r>
      <w:proofErr w:type="gramStart"/>
      <w:r w:rsidRPr="00B341FA">
        <w:rPr>
          <w:rFonts w:ascii="Times New Roman" w:hAnsi="Times New Roman" w:cs="Times New Roman"/>
          <w:sz w:val="20"/>
          <w:szCs w:val="20"/>
        </w:rPr>
        <w:t>..</w:t>
      </w:r>
      <w:proofErr w:type="gramEnd"/>
      <w:r w:rsidRPr="00B341FA">
        <w:rPr>
          <w:rFonts w:ascii="Times New Roman" w:hAnsi="Times New Roman" w:cs="Times New Roman"/>
          <w:sz w:val="20"/>
          <w:szCs w:val="20"/>
        </w:rPr>
        <w:t xml:space="preserve"> A hallgató képes lesz alkalmazni a csődelőrejelzési modelleket, felismerni a vállalati válság jeleit. A hallgató képes lesz alkalmazni az intellektuális tőke mérésének különböző módszereit. </w:t>
      </w:r>
    </w:p>
    <w:p w:rsidR="00B54E7F" w:rsidRPr="00B341FA" w:rsidRDefault="00B54E7F"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tanulási eredmények</w:t>
      </w: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845C8A" w:rsidRPr="00B341FA" w:rsidTr="00EB24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45C8A" w:rsidRPr="00B341FA" w:rsidRDefault="00845C8A"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45C8A" w:rsidRPr="00B341FA" w:rsidRDefault="00845C8A"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 xml:space="preserve">Vezetői számvitel </w:t>
            </w:r>
          </w:p>
        </w:tc>
        <w:tc>
          <w:tcPr>
            <w:tcW w:w="972" w:type="dxa"/>
            <w:vMerge w:val="restart"/>
            <w:tcBorders>
              <w:top w:val="single" w:sz="4" w:space="0" w:color="auto"/>
              <w:left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GT_MVSL603</w:t>
            </w:r>
          </w:p>
        </w:tc>
      </w:tr>
      <w:tr w:rsidR="00845C8A" w:rsidRPr="00B341FA" w:rsidTr="00EB24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45C8A" w:rsidRPr="00B341FA" w:rsidRDefault="00845C8A" w:rsidP="00B341FA">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45C8A" w:rsidRPr="00B341FA" w:rsidRDefault="00845C8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lang w:val="en-US"/>
              </w:rPr>
            </w:pPr>
            <w:r w:rsidRPr="00B341FA">
              <w:rPr>
                <w:rFonts w:ascii="Times New Roman" w:hAnsi="Times New Roman" w:cs="Times New Roman"/>
                <w:b/>
                <w:sz w:val="20"/>
                <w:szCs w:val="20"/>
                <w:lang w:val="en-US"/>
              </w:rPr>
              <w:t xml:space="preserve">Management Accounting </w:t>
            </w:r>
          </w:p>
        </w:tc>
        <w:tc>
          <w:tcPr>
            <w:tcW w:w="972" w:type="dxa"/>
            <w:vMerge/>
            <w:tcBorders>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rPr>
                <w:rFonts w:ascii="Times New Roman" w:eastAsia="Arial Unicode MS" w:hAnsi="Times New Roman" w:cs="Times New Roman"/>
                <w:sz w:val="20"/>
                <w:szCs w:val="20"/>
              </w:rPr>
            </w:pPr>
          </w:p>
        </w:tc>
      </w:tr>
      <w:tr w:rsidR="00845C8A" w:rsidRPr="00B341FA" w:rsidTr="00EB2467">
        <w:trPr>
          <w:cantSplit/>
          <w:trHeight w:val="26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b/>
                <w:bCs/>
                <w:sz w:val="20"/>
                <w:szCs w:val="20"/>
              </w:rPr>
            </w:pPr>
          </w:p>
        </w:tc>
      </w:tr>
      <w:tr w:rsidR="00845C8A" w:rsidRPr="00B341FA" w:rsidTr="0027316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ind w:left="20"/>
              <w:rPr>
                <w:rFonts w:ascii="Times New Roman" w:hAnsi="Times New Roman" w:cs="Times New Roman"/>
                <w:sz w:val="20"/>
                <w:szCs w:val="20"/>
              </w:rPr>
            </w:pPr>
            <w:r w:rsidRPr="00B341FA">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DE GTK Számviteli és Pénzügyi Intézet</w:t>
            </w:r>
          </w:p>
        </w:tc>
      </w:tr>
      <w:tr w:rsidR="00845C8A" w:rsidRPr="00B341FA" w:rsidTr="00EB2467">
        <w:trPr>
          <w:trHeight w:val="246"/>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eastAsia="Arial Unicode MS" w:hAnsi="Times New Roman" w:cs="Times New Roman"/>
                <w:sz w:val="20"/>
                <w:szCs w:val="20"/>
              </w:rPr>
            </w:pPr>
          </w:p>
        </w:tc>
      </w:tr>
      <w:tr w:rsidR="00845C8A" w:rsidRPr="00B341FA" w:rsidTr="00EB24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Oktatás nyelve</w:t>
            </w:r>
          </w:p>
        </w:tc>
      </w:tr>
      <w:tr w:rsidR="00845C8A" w:rsidRPr="00B341FA" w:rsidTr="00EB246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rPr>
                <w:rFonts w:ascii="Times New Roman" w:hAnsi="Times New Roman" w:cs="Times New Roman"/>
                <w:sz w:val="20"/>
                <w:szCs w:val="20"/>
              </w:rPr>
            </w:pPr>
          </w:p>
        </w:tc>
      </w:tr>
      <w:tr w:rsidR="00845C8A" w:rsidRPr="00B341FA" w:rsidTr="00EB24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magyar</w:t>
            </w:r>
          </w:p>
        </w:tc>
      </w:tr>
      <w:tr w:rsidR="00845C8A" w:rsidRPr="00B341FA" w:rsidTr="00EB24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sz w:val="20"/>
                <w:szCs w:val="20"/>
              </w:rPr>
            </w:pPr>
          </w:p>
        </w:tc>
      </w:tr>
      <w:tr w:rsidR="00845C8A" w:rsidRPr="00B341FA" w:rsidTr="00EB24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45C8A" w:rsidRPr="00B341FA" w:rsidRDefault="00845C8A"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45C8A" w:rsidRPr="00B341FA" w:rsidRDefault="00845C8A"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Dr. Fenyves Veronika</w:t>
            </w:r>
          </w:p>
        </w:tc>
        <w:tc>
          <w:tcPr>
            <w:tcW w:w="972" w:type="dxa"/>
            <w:tcBorders>
              <w:top w:val="single" w:sz="4" w:space="0" w:color="auto"/>
              <w:left w:val="nil"/>
              <w:bottom w:val="single" w:sz="4" w:space="0" w:color="auto"/>
              <w:right w:val="single" w:sz="4" w:space="0" w:color="auto"/>
            </w:tcBorders>
            <w:vAlign w:val="center"/>
          </w:tcPr>
          <w:p w:rsidR="00845C8A" w:rsidRPr="00B341FA" w:rsidRDefault="00845C8A"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845C8A" w:rsidRPr="00B341FA" w:rsidRDefault="00845C8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egyetemi docens</w:t>
            </w:r>
          </w:p>
        </w:tc>
      </w:tr>
      <w:tr w:rsidR="00845C8A" w:rsidRPr="00B341FA" w:rsidTr="0027316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rPr>
                <w:rFonts w:ascii="Times New Roman" w:hAnsi="Times New Roman" w:cs="Times New Roman"/>
                <w:sz w:val="20"/>
                <w:szCs w:val="20"/>
              </w:rPr>
            </w:pPr>
            <w:r w:rsidRPr="00B341FA">
              <w:rPr>
                <w:rFonts w:ascii="Times New Roman" w:hAnsi="Times New Roman" w:cs="Times New Roman"/>
                <w:b/>
                <w:bCs/>
                <w:sz w:val="20"/>
                <w:szCs w:val="20"/>
              </w:rPr>
              <w:t xml:space="preserve">A kurzus célja, </w:t>
            </w:r>
            <w:r w:rsidRPr="00B341FA">
              <w:rPr>
                <w:rFonts w:ascii="Times New Roman" w:hAnsi="Times New Roman" w:cs="Times New Roman"/>
                <w:sz w:val="20"/>
                <w:szCs w:val="20"/>
              </w:rPr>
              <w:t>hogy a hallgatók</w:t>
            </w:r>
          </w:p>
          <w:p w:rsidR="00845C8A" w:rsidRPr="00B341FA" w:rsidRDefault="00845C8A" w:rsidP="00B341FA">
            <w:pPr>
              <w:numPr>
                <w:ilvl w:val="0"/>
                <w:numId w:val="10"/>
              </w:numPr>
              <w:shd w:val="clear" w:color="auto" w:fill="E5DFEC"/>
              <w:suppressAutoHyphens/>
              <w:autoSpaceDE w:val="0"/>
              <w:spacing w:after="0" w:line="240" w:lineRule="auto"/>
              <w:ind w:right="113"/>
              <w:jc w:val="both"/>
              <w:rPr>
                <w:rFonts w:ascii="Times New Roman" w:hAnsi="Times New Roman" w:cs="Times New Roman"/>
                <w:sz w:val="20"/>
                <w:szCs w:val="20"/>
              </w:rPr>
            </w:pPr>
            <w:r w:rsidRPr="00B341FA">
              <w:rPr>
                <w:rFonts w:ascii="Times New Roman" w:hAnsi="Times New Roman" w:cs="Times New Roman"/>
                <w:sz w:val="20"/>
                <w:szCs w:val="20"/>
              </w:rPr>
              <w:t xml:space="preserve"> A tantárgy oktatásának célja olyan ismeretanyag biztosítása és elsajátíttatása, mely alapot és segítséget nyújt minden vállalkozásnak az eredményességet növelő munkához, hozzájárul a vállalkozások gazdasági és pénzügyi stabilitásának megalapozásához. </w:t>
            </w:r>
          </w:p>
          <w:p w:rsidR="00845C8A" w:rsidRPr="00B341FA" w:rsidRDefault="00845C8A" w:rsidP="00B341FA">
            <w:pPr>
              <w:numPr>
                <w:ilvl w:val="0"/>
                <w:numId w:val="10"/>
              </w:numPr>
              <w:shd w:val="clear" w:color="auto" w:fill="E5DFEC"/>
              <w:suppressAutoHyphens/>
              <w:autoSpaceDE w:val="0"/>
              <w:spacing w:after="0" w:line="240" w:lineRule="auto"/>
              <w:ind w:right="113"/>
              <w:jc w:val="both"/>
              <w:rPr>
                <w:rFonts w:ascii="Times New Roman" w:hAnsi="Times New Roman" w:cs="Times New Roman"/>
                <w:sz w:val="20"/>
                <w:szCs w:val="20"/>
              </w:rPr>
            </w:pPr>
            <w:r w:rsidRPr="00B341FA">
              <w:rPr>
                <w:rFonts w:ascii="Times New Roman" w:hAnsi="Times New Roman" w:cs="Times New Roman"/>
                <w:sz w:val="20"/>
                <w:szCs w:val="20"/>
              </w:rPr>
              <w:t>Az oktatásban résztvevők legyenek képesek controlling szemléletű divíziónkénti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 - folyamatköltség elszámolásra; önköltségszámításra.</w:t>
            </w:r>
          </w:p>
        </w:tc>
      </w:tr>
      <w:tr w:rsidR="00845C8A" w:rsidRPr="00B341FA" w:rsidTr="00273162">
        <w:trPr>
          <w:cantSplit/>
          <w:trHeight w:val="1400"/>
        </w:trPr>
        <w:tc>
          <w:tcPr>
            <w:tcW w:w="9939" w:type="dxa"/>
            <w:gridSpan w:val="10"/>
            <w:tcBorders>
              <w:top w:val="single" w:sz="4" w:space="0" w:color="auto"/>
              <w:left w:val="single" w:sz="4" w:space="0" w:color="auto"/>
              <w:right w:val="single" w:sz="4" w:space="0" w:color="000000"/>
            </w:tcBorders>
            <w:vAlign w:val="center"/>
          </w:tcPr>
          <w:p w:rsidR="00845C8A" w:rsidRPr="00B341FA" w:rsidRDefault="00845C8A" w:rsidP="00B341FA">
            <w:pPr>
              <w:spacing w:after="0" w:line="240" w:lineRule="auto"/>
              <w:jc w:val="both"/>
              <w:rPr>
                <w:rFonts w:ascii="Times New Roman" w:hAnsi="Times New Roman" w:cs="Times New Roman"/>
                <w:b/>
                <w:bCs/>
                <w:sz w:val="20"/>
                <w:szCs w:val="20"/>
              </w:rPr>
            </w:pPr>
            <w:r w:rsidRPr="00B341FA">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45C8A" w:rsidRPr="00B341FA" w:rsidRDefault="00845C8A"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 xml:space="preserve">Tudás: </w:t>
            </w:r>
          </w:p>
          <w:p w:rsidR="00845C8A" w:rsidRPr="00B341FA" w:rsidRDefault="00845C8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Birtokában van a problémafelismerés, -megfogalmazás és -megoldás, az információgyűjtés és -feldolgozás korszerű, elméletileg is igényes pénzügyi modellezési módszereinek, ismeri azok korlátait is. Ismeri és érti a vállalkozásfejlesztés alapvető és átfogó fogalmait, elméleteit, jellegzetességeit és összefüggéseit, tudományos problémafelvetéseit</w:t>
            </w:r>
          </w:p>
          <w:p w:rsidR="00845C8A" w:rsidRPr="00B341FA" w:rsidRDefault="00845C8A"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Képesség:</w:t>
            </w:r>
          </w:p>
          <w:p w:rsidR="00845C8A" w:rsidRPr="00B341FA" w:rsidRDefault="00845C8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845C8A" w:rsidRPr="00B341FA" w:rsidRDefault="00845C8A"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Attitűd:</w:t>
            </w:r>
          </w:p>
          <w:p w:rsidR="00845C8A" w:rsidRPr="00B341FA" w:rsidRDefault="00845C8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Nyitott a vállalkozásfejlesztést érintő gazdasági, társadalmi változások iránt, társadalmi és szociális érzékenységgel rendelkezik</w:t>
            </w:r>
          </w:p>
          <w:p w:rsidR="00845C8A" w:rsidRPr="00B341FA" w:rsidRDefault="00845C8A"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Autonómia és felelősség:</w:t>
            </w:r>
          </w:p>
          <w:p w:rsidR="00845C8A" w:rsidRPr="00B341FA" w:rsidRDefault="00845C8A" w:rsidP="00B341FA">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B341FA">
              <w:rPr>
                <w:rFonts w:ascii="Times New Roman" w:hAnsi="Times New Roman" w:cs="Times New Roman"/>
                <w:sz w:val="20"/>
                <w:szCs w:val="20"/>
              </w:rPr>
              <w:t>Elemzi és értékeli a vállalkozás működésének tapasztalatait, kezeli annak a felelősségét, hogy az elemzések és gyakorlati eljárások során kapott eredmények a választott módszertől is függnek.</w:t>
            </w:r>
          </w:p>
        </w:tc>
      </w:tr>
      <w:tr w:rsidR="00845C8A" w:rsidRPr="00B341FA" w:rsidTr="0027316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 kurzus rövid tartalma, témakörei</w:t>
            </w:r>
          </w:p>
          <w:p w:rsidR="00845C8A" w:rsidRPr="00B341FA" w:rsidRDefault="00845C8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gramStart"/>
            <w:r w:rsidRPr="00B341FA">
              <w:rPr>
                <w:rFonts w:ascii="Times New Roman" w:hAnsi="Times New Roman" w:cs="Times New Roman"/>
                <w:sz w:val="20"/>
                <w:szCs w:val="20"/>
              </w:rPr>
              <w:t>A hallgatók részére olyan ismeretanyag biztosítása és elsajátíttatása, mely alapot és segítséget nyújt minden vállalkozásnak az eredményességet növelő munkához, hozzájárul a vállalkozások gazdasági és pénzügyi stabilitásának megalapozásához, képesek legyenek controlling szemléletű divíziónkénti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w:t>
            </w:r>
            <w:proofErr w:type="gramEnd"/>
            <w:r w:rsidRPr="00B341FA">
              <w:rPr>
                <w:rFonts w:ascii="Times New Roman" w:hAnsi="Times New Roman" w:cs="Times New Roman"/>
                <w:sz w:val="20"/>
                <w:szCs w:val="20"/>
              </w:rPr>
              <w:t xml:space="preserve"> - folyamatköltség elszámolásra; önköltségszámításra. A vezetői beszámolási rendszerek megismerésével az irányításban résztvevők döntéseinek megalapozottságát képesek legyenek segíteni. </w:t>
            </w:r>
          </w:p>
        </w:tc>
      </w:tr>
      <w:tr w:rsidR="00845C8A" w:rsidRPr="00B341FA" w:rsidTr="0027316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45C8A" w:rsidRPr="00B341FA" w:rsidRDefault="00845C8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Tervezett tanulási tevékenységek, tanítási módszerek</w:t>
            </w:r>
          </w:p>
          <w:p w:rsidR="00845C8A" w:rsidRPr="00B341FA" w:rsidRDefault="00845C8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Az előadások keretében a hallgatók a vezetői számvitellel kapcsolatos jellemzőkkel, feladatokkal és módszerekkel ismerkednek meg. A gyakorlatokon pedig olyan számításokat végeznek, és olyan esettanulmányokat oldanak meg, amelyek biztosítják, hogy kellő gyakorlatot szerezzenek a vezetői számviteli módszerek alkalmazásában.</w:t>
            </w:r>
          </w:p>
        </w:tc>
      </w:tr>
      <w:tr w:rsidR="00845C8A" w:rsidRPr="00B341FA" w:rsidTr="00EB2467">
        <w:trPr>
          <w:trHeight w:val="409"/>
        </w:trPr>
        <w:tc>
          <w:tcPr>
            <w:tcW w:w="9939" w:type="dxa"/>
            <w:gridSpan w:val="10"/>
            <w:tcBorders>
              <w:top w:val="single" w:sz="4" w:space="0" w:color="auto"/>
              <w:left w:val="single" w:sz="4" w:space="0" w:color="auto"/>
              <w:bottom w:val="single" w:sz="4" w:space="0" w:color="auto"/>
              <w:right w:val="single" w:sz="4" w:space="0" w:color="auto"/>
            </w:tcBorders>
          </w:tcPr>
          <w:p w:rsidR="00845C8A" w:rsidRPr="00B341FA" w:rsidRDefault="00845C8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Értékelés</w:t>
            </w:r>
          </w:p>
          <w:p w:rsidR="00845C8A" w:rsidRPr="00B341FA" w:rsidRDefault="00845C8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 hallgatók számonkérése 2 részből tevődik össze:</w:t>
            </w:r>
          </w:p>
          <w:p w:rsidR="00845C8A" w:rsidRPr="00B341FA" w:rsidRDefault="00845C8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1.</w:t>
            </w:r>
            <w:r w:rsidRPr="00B341FA">
              <w:rPr>
                <w:rFonts w:ascii="Times New Roman" w:hAnsi="Times New Roman" w:cs="Times New Roman"/>
                <w:sz w:val="20"/>
                <w:szCs w:val="20"/>
              </w:rPr>
              <w:tab/>
              <w:t xml:space="preserve">az gyakorlaton megoldott feladatokhoz hasonló feladatok megoldása 1 alkalommal (50 %) a vizsga alkalmával, amelynek eredménye el kell, hogy érje a </w:t>
            </w:r>
            <w:proofErr w:type="gramStart"/>
            <w:r w:rsidRPr="00B341FA">
              <w:rPr>
                <w:rFonts w:ascii="Times New Roman" w:hAnsi="Times New Roman" w:cs="Times New Roman"/>
                <w:sz w:val="20"/>
                <w:szCs w:val="20"/>
              </w:rPr>
              <w:t>minimum  50</w:t>
            </w:r>
            <w:proofErr w:type="gramEnd"/>
            <w:r w:rsidRPr="00B341FA">
              <w:rPr>
                <w:rFonts w:ascii="Times New Roman" w:hAnsi="Times New Roman" w:cs="Times New Roman"/>
                <w:sz w:val="20"/>
                <w:szCs w:val="20"/>
              </w:rPr>
              <w:t>%-ot.</w:t>
            </w:r>
          </w:p>
          <w:p w:rsidR="00845C8A" w:rsidRPr="00B341FA" w:rsidRDefault="00845C8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3</w:t>
            </w:r>
            <w:proofErr w:type="gramStart"/>
            <w:r w:rsidRPr="00B341FA">
              <w:rPr>
                <w:rFonts w:ascii="Times New Roman" w:hAnsi="Times New Roman" w:cs="Times New Roman"/>
                <w:sz w:val="20"/>
                <w:szCs w:val="20"/>
              </w:rPr>
              <w:t>.szóbeli</w:t>
            </w:r>
            <w:proofErr w:type="gramEnd"/>
            <w:r w:rsidRPr="00B341FA">
              <w:rPr>
                <w:rFonts w:ascii="Times New Roman" w:hAnsi="Times New Roman" w:cs="Times New Roman"/>
                <w:sz w:val="20"/>
                <w:szCs w:val="20"/>
              </w:rPr>
              <w:t xml:space="preserve"> vizsga  a kiadott tételsor alapján  (50%).</w:t>
            </w:r>
          </w:p>
        </w:tc>
      </w:tr>
      <w:tr w:rsidR="00845C8A"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5C8A" w:rsidRPr="00B341FA" w:rsidRDefault="00845C8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Kötelező szakirodalom:</w:t>
            </w:r>
          </w:p>
          <w:p w:rsidR="00845C8A" w:rsidRPr="00B341FA" w:rsidRDefault="00845C8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Órai tananyag és a Moodle-ra feltett anyagok.</w:t>
            </w:r>
          </w:p>
          <w:p w:rsidR="00845C8A" w:rsidRPr="00B341FA" w:rsidRDefault="00845C8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Laáb Ágnes. Döntéstámogató vezetői számvitel Complex Kiadó Kft. Budapest 2011</w:t>
            </w:r>
          </w:p>
          <w:p w:rsidR="00845C8A" w:rsidRPr="00B341FA" w:rsidRDefault="00845C8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Robert N. Anthony – Vijay Govindarajan: Menedzserkontroll-rendszerek Pánem Könyvkiadó Kft. Budapest 2013. ISBN: 9789635455126</w:t>
            </w:r>
          </w:p>
          <w:p w:rsidR="00845C8A" w:rsidRPr="00B341FA" w:rsidRDefault="00845C8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Ajánlott szakirodalom:</w:t>
            </w:r>
          </w:p>
          <w:p w:rsidR="00845C8A" w:rsidRPr="00B341FA" w:rsidRDefault="00845C8A" w:rsidP="00B341FA">
            <w:pPr>
              <w:shd w:val="clear" w:color="auto" w:fill="E5DFEC"/>
              <w:suppressAutoHyphens/>
              <w:autoSpaceDE w:val="0"/>
              <w:spacing w:after="0" w:line="240" w:lineRule="auto"/>
              <w:ind w:left="417" w:right="113"/>
              <w:rPr>
                <w:rStyle w:val="a-size-large"/>
                <w:rFonts w:ascii="Times New Roman" w:hAnsi="Times New Roman" w:cs="Times New Roman"/>
                <w:sz w:val="20"/>
                <w:szCs w:val="20"/>
              </w:rPr>
            </w:pPr>
            <w:r w:rsidRPr="00B341FA">
              <w:rPr>
                <w:rStyle w:val="a-size-large"/>
                <w:rFonts w:ascii="Times New Roman" w:hAnsi="Times New Roman" w:cs="Times New Roman"/>
                <w:sz w:val="20"/>
                <w:szCs w:val="20"/>
              </w:rPr>
              <w:lastRenderedPageBreak/>
              <w:t xml:space="preserve">Kaplan, Robert S. – Atkinson, Anthony </w:t>
            </w:r>
            <w:proofErr w:type="gramStart"/>
            <w:r w:rsidRPr="00B341FA">
              <w:rPr>
                <w:rStyle w:val="a-size-large"/>
                <w:rFonts w:ascii="Times New Roman" w:hAnsi="Times New Roman" w:cs="Times New Roman"/>
                <w:sz w:val="20"/>
                <w:szCs w:val="20"/>
              </w:rPr>
              <w:t>A</w:t>
            </w:r>
            <w:proofErr w:type="gramEnd"/>
            <w:r w:rsidRPr="00B341FA">
              <w:rPr>
                <w:rStyle w:val="a-size-large"/>
                <w:rFonts w:ascii="Times New Roman" w:hAnsi="Times New Roman" w:cs="Times New Roman"/>
                <w:sz w:val="20"/>
                <w:szCs w:val="20"/>
              </w:rPr>
              <w:t>.: Vezetői üzleti gazdaságtan – haladó vezetői számvitel. Panem Könyvkiadó Kft. Budapest 2003.</w:t>
            </w:r>
          </w:p>
          <w:p w:rsidR="00845C8A" w:rsidRPr="00B341FA" w:rsidRDefault="00845C8A" w:rsidP="00B341FA">
            <w:pPr>
              <w:shd w:val="clear" w:color="auto" w:fill="E5DFEC"/>
              <w:suppressAutoHyphens/>
              <w:autoSpaceDE w:val="0"/>
              <w:spacing w:after="0" w:line="240" w:lineRule="auto"/>
              <w:ind w:left="417" w:right="113"/>
              <w:rPr>
                <w:rStyle w:val="a-size-large"/>
                <w:rFonts w:ascii="Times New Roman" w:hAnsi="Times New Roman" w:cs="Times New Roman"/>
                <w:sz w:val="20"/>
                <w:szCs w:val="20"/>
              </w:rPr>
            </w:pPr>
            <w:r w:rsidRPr="00B341FA">
              <w:rPr>
                <w:rStyle w:val="a-size-large"/>
                <w:rFonts w:ascii="Times New Roman" w:hAnsi="Times New Roman" w:cs="Times New Roman"/>
                <w:sz w:val="20"/>
                <w:szCs w:val="20"/>
              </w:rPr>
              <w:t>Wileman A: Költségmenedzsment – a hatékony költséggazdálkodás és – csökkentés stratégiái HVG Kiadó, Budapest 2009</w:t>
            </w:r>
          </w:p>
          <w:p w:rsidR="00845C8A" w:rsidRPr="00B341FA" w:rsidRDefault="00845C8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 xml:space="preserve">Alasdair Gilchrist (2015): Management Accounting (Projects &amp; Budgets): New Manager Series (English Edition) Kindle Edition ISBN </w:t>
            </w:r>
            <w:r w:rsidRPr="00B341FA">
              <w:rPr>
                <w:rStyle w:val="a-size-base"/>
                <w:rFonts w:ascii="Times New Roman" w:hAnsi="Times New Roman" w:cs="Times New Roman"/>
                <w:sz w:val="20"/>
                <w:szCs w:val="20"/>
              </w:rPr>
              <w:t>978-0470952344</w:t>
            </w:r>
          </w:p>
        </w:tc>
      </w:tr>
    </w:tbl>
    <w:p w:rsidR="00845C8A" w:rsidRPr="00B341FA" w:rsidRDefault="00845C8A" w:rsidP="00B341FA">
      <w:pPr>
        <w:spacing w:after="0" w:line="240" w:lineRule="auto"/>
        <w:rPr>
          <w:rFonts w:ascii="Times New Roman" w:hAnsi="Times New Roman" w:cs="Times New Roman"/>
          <w:sz w:val="20"/>
          <w:szCs w:val="20"/>
        </w:rPr>
      </w:pPr>
    </w:p>
    <w:p w:rsidR="00845C8A" w:rsidRPr="00B341FA" w:rsidRDefault="00845C8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p w:rsidR="00845C8A" w:rsidRPr="00B341FA" w:rsidRDefault="00845C8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lastRenderedPageBreak/>
        <w:t>Tematika</w:t>
      </w:r>
    </w:p>
    <w:p w:rsidR="00845C8A" w:rsidRPr="00B341FA" w:rsidRDefault="00845C8A" w:rsidP="00B341FA">
      <w:pPr>
        <w:spacing w:after="0" w:line="240" w:lineRule="auto"/>
        <w:jc w:val="center"/>
        <w:rPr>
          <w:rFonts w:ascii="Times New Roman" w:hAnsi="Times New Roman" w:cs="Times New Roman"/>
          <w:sz w:val="20"/>
          <w:szCs w:val="20"/>
        </w:rPr>
      </w:pPr>
    </w:p>
    <w:p w:rsidR="00845C8A" w:rsidRPr="00B341FA" w:rsidRDefault="00845C8A"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költségmenedzselést támogató (</w:t>
      </w:r>
      <w:proofErr w:type="gramStart"/>
      <w:r w:rsidRPr="00B341FA">
        <w:rPr>
          <w:rFonts w:ascii="Times New Roman" w:hAnsi="Times New Roman" w:cs="Times New Roman"/>
          <w:sz w:val="20"/>
          <w:szCs w:val="20"/>
        </w:rPr>
        <w:t>hagyományos )</w:t>
      </w:r>
      <w:proofErr w:type="gramEnd"/>
      <w:r w:rsidRPr="00B341FA">
        <w:rPr>
          <w:rFonts w:ascii="Times New Roman" w:hAnsi="Times New Roman" w:cs="Times New Roman"/>
          <w:sz w:val="20"/>
          <w:szCs w:val="20"/>
        </w:rPr>
        <w:t xml:space="preserve"> vezetői számvitel. A vezetői számvitel hozzájárulása a költséggazdálkodáshoz. A költségallokáció hagyományos módszerei. Eltéréslemzés, a költségellenőrzés hatásos eszköze. Felelősségelv a vezetői számvitelben A transzferárak szerepe. Törekvések a vállalati általános költségek ésszerűbb menedzselésére. A japán értékalapú módszerek. A stratégiai menedzselést támogató vezetői számvitel. Stratégiai információk a vezetői számvitelben. Stratégiai kompetenciák a vezetői számvitelben. Környezeti erőforrások és fenntarthatósági célok a vezetői számvitelben.</w:t>
      </w:r>
    </w:p>
    <w:p w:rsidR="00845C8A" w:rsidRPr="00B341FA" w:rsidRDefault="00845C8A" w:rsidP="00B341FA">
      <w:pPr>
        <w:spacing w:after="0" w:line="240" w:lineRule="auto"/>
        <w:jc w:val="both"/>
        <w:rPr>
          <w:rFonts w:ascii="Times New Roman" w:hAnsi="Times New Roman" w:cs="Times New Roman"/>
          <w:sz w:val="20"/>
          <w:szCs w:val="20"/>
        </w:rPr>
      </w:pPr>
    </w:p>
    <w:p w:rsidR="00845C8A" w:rsidRPr="00B341FA" w:rsidRDefault="00845C8A" w:rsidP="00B341FA">
      <w:pPr>
        <w:spacing w:after="0" w:line="240" w:lineRule="auto"/>
        <w:jc w:val="both"/>
        <w:rPr>
          <w:rFonts w:ascii="Times New Roman" w:hAnsi="Times New Roman" w:cs="Times New Roman"/>
          <w:sz w:val="20"/>
          <w:szCs w:val="20"/>
        </w:rPr>
      </w:pPr>
    </w:p>
    <w:p w:rsidR="00845C8A" w:rsidRPr="00B341FA" w:rsidRDefault="00845C8A"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lesz a vezetői számvitel és a pénzügyi számvitel megkülönböztetésére. A hallgató képes lesz a költségek csoportosítására, költségszámításokra. A hallgató képes lesz az önköltségszámításra. A hallgató képes lesz az eltéréselemzés módszerének alkalmazására. A hallgató képes értelmezni a felelősségi központok szerepét. A hallgató képes értelmezni a transzferárak jelentőségét. A hallgató képes lesz értelmezni az újabb kalkulációs módszereket. A hallgató képes lesz alkalmazni a stratégiai menedzselést támogató vezetői számviteli módszereket. A hallgató képes lesz megkülönböztetni a vezetői számvitelt támogató stratégiai információkat. A hallgató képes lesz megkülönböztetni, felismerni a stratégiai kompetenciák a vezetői számvitelben. A hallgató képes lesz felismerni a környezeti erőforrásokat és fenntarthatósági célokat a vezetői számvitelben</w:t>
      </w:r>
    </w:p>
    <w:p w:rsidR="00845C8A" w:rsidRPr="00B341FA" w:rsidRDefault="00E125A0"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tanulási eredmények</w:t>
      </w:r>
    </w:p>
    <w:p w:rsidR="00845C8A" w:rsidRPr="00B341FA" w:rsidRDefault="00845C8A" w:rsidP="00B341FA">
      <w:pPr>
        <w:spacing w:after="0" w:line="240" w:lineRule="auto"/>
        <w:jc w:val="both"/>
        <w:rPr>
          <w:rFonts w:ascii="Times New Roman" w:hAnsi="Times New Roman" w:cs="Times New Roman"/>
          <w:sz w:val="20"/>
          <w:szCs w:val="20"/>
        </w:rPr>
      </w:pPr>
    </w:p>
    <w:p w:rsidR="00E125A0" w:rsidRPr="00B341FA" w:rsidRDefault="00E125A0"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p w:rsidR="00807F41" w:rsidRPr="00B341FA" w:rsidRDefault="00807F41" w:rsidP="00B341FA">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293"/>
        <w:gridCol w:w="142"/>
        <w:gridCol w:w="992"/>
        <w:gridCol w:w="942"/>
        <w:gridCol w:w="1762"/>
        <w:gridCol w:w="982"/>
        <w:gridCol w:w="2284"/>
      </w:tblGrid>
      <w:tr w:rsidR="00807F41" w:rsidRPr="00B341FA" w:rsidTr="002731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07F41" w:rsidRPr="00B341FA" w:rsidRDefault="00807F41"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A tantárgy neve:</w:t>
            </w:r>
          </w:p>
        </w:tc>
        <w:tc>
          <w:tcPr>
            <w:tcW w:w="1143" w:type="dxa"/>
            <w:gridSpan w:val="2"/>
            <w:tcBorders>
              <w:top w:val="single" w:sz="4" w:space="0" w:color="auto"/>
              <w:left w:val="nil"/>
              <w:bottom w:val="single" w:sz="4" w:space="0" w:color="auto"/>
              <w:right w:val="single" w:sz="4" w:space="0" w:color="auto"/>
            </w:tcBorders>
            <w:vAlign w:val="center"/>
          </w:tcPr>
          <w:p w:rsidR="00807F41" w:rsidRPr="00B341FA" w:rsidRDefault="00807F41"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magyarul: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 xml:space="preserve">Az SAP használata a számvitelben és </w:t>
            </w:r>
          </w:p>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a controllingban II.</w:t>
            </w:r>
          </w:p>
        </w:tc>
        <w:tc>
          <w:tcPr>
            <w:tcW w:w="982" w:type="dxa"/>
            <w:vMerge w:val="restart"/>
            <w:tcBorders>
              <w:top w:val="single" w:sz="4" w:space="0" w:color="auto"/>
              <w:left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Kódja:</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GT_MVSL608-17</w:t>
            </w:r>
          </w:p>
        </w:tc>
      </w:tr>
      <w:tr w:rsidR="00807F41" w:rsidRPr="00B341FA" w:rsidTr="002731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07F41" w:rsidRPr="00B341FA" w:rsidRDefault="00807F41" w:rsidP="00B341FA">
            <w:pPr>
              <w:spacing w:after="0" w:line="240" w:lineRule="auto"/>
              <w:rPr>
                <w:rFonts w:ascii="Times New Roman" w:eastAsia="Arial Unicode MS" w:hAnsi="Times New Roman" w:cs="Times New Roman"/>
                <w:sz w:val="20"/>
                <w:szCs w:val="20"/>
              </w:rPr>
            </w:pPr>
          </w:p>
        </w:tc>
        <w:tc>
          <w:tcPr>
            <w:tcW w:w="1143" w:type="dxa"/>
            <w:gridSpan w:val="2"/>
            <w:tcBorders>
              <w:top w:val="nil"/>
              <w:left w:val="nil"/>
              <w:bottom w:val="single" w:sz="4" w:space="0" w:color="auto"/>
              <w:right w:val="single" w:sz="4" w:space="0" w:color="auto"/>
            </w:tcBorders>
            <w:vAlign w:val="center"/>
          </w:tcPr>
          <w:p w:rsidR="00807F41" w:rsidRPr="00B341FA" w:rsidRDefault="00807F41"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angolul: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Using SAP ERP in Financial Accounting and Controlling II.</w:t>
            </w:r>
          </w:p>
        </w:tc>
        <w:tc>
          <w:tcPr>
            <w:tcW w:w="982" w:type="dxa"/>
            <w:vMerge/>
            <w:tcBorders>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rPr>
                <w:rFonts w:ascii="Times New Roman" w:eastAsia="Arial Unicode MS" w:hAnsi="Times New Roman" w:cs="Times New Roman"/>
                <w:sz w:val="20"/>
                <w:szCs w:val="20"/>
              </w:rPr>
            </w:pPr>
          </w:p>
        </w:tc>
        <w:tc>
          <w:tcPr>
            <w:tcW w:w="2284" w:type="dxa"/>
            <w:vMerge/>
            <w:tcBorders>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rPr>
                <w:rFonts w:ascii="Times New Roman" w:eastAsia="Arial Unicode MS" w:hAnsi="Times New Roman" w:cs="Times New Roman"/>
                <w:sz w:val="20"/>
                <w:szCs w:val="20"/>
              </w:rPr>
            </w:pPr>
          </w:p>
        </w:tc>
      </w:tr>
      <w:tr w:rsidR="00807F41" w:rsidRPr="00B341FA" w:rsidTr="00273162">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b/>
                <w:bCs/>
                <w:sz w:val="20"/>
                <w:szCs w:val="20"/>
              </w:rPr>
            </w:pPr>
          </w:p>
        </w:tc>
      </w:tr>
      <w:tr w:rsidR="00807F41" w:rsidRPr="00B341FA" w:rsidTr="00273162">
        <w:trPr>
          <w:cantSplit/>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ind w:left="20"/>
              <w:rPr>
                <w:rFonts w:ascii="Times New Roman" w:hAnsi="Times New Roman" w:cs="Times New Roman"/>
                <w:sz w:val="20"/>
                <w:szCs w:val="20"/>
              </w:rPr>
            </w:pPr>
            <w:r w:rsidRPr="00B341FA">
              <w:rPr>
                <w:rFonts w:ascii="Times New Roman" w:hAnsi="Times New Roman" w:cs="Times New Roman"/>
                <w:sz w:val="20"/>
                <w:szCs w:val="20"/>
              </w:rPr>
              <w:t>Felelős oktatási egység:</w:t>
            </w:r>
          </w:p>
        </w:tc>
        <w:tc>
          <w:tcPr>
            <w:tcW w:w="696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Számviteli és Pénzügyi Intézet</w:t>
            </w:r>
          </w:p>
        </w:tc>
      </w:tr>
      <w:tr w:rsidR="00807F41" w:rsidRPr="00B341FA" w:rsidTr="00273162">
        <w:trPr>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Kötelező előtanulmány neve:</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w:t>
            </w:r>
          </w:p>
        </w:tc>
        <w:tc>
          <w:tcPr>
            <w:tcW w:w="982" w:type="dxa"/>
            <w:tcBorders>
              <w:top w:val="single" w:sz="4" w:space="0" w:color="auto"/>
              <w:left w:val="nil"/>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w:t>
            </w:r>
          </w:p>
        </w:tc>
      </w:tr>
      <w:tr w:rsidR="00807F41" w:rsidRPr="00B341FA" w:rsidTr="002731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Követelmény</w:t>
            </w:r>
          </w:p>
        </w:tc>
        <w:tc>
          <w:tcPr>
            <w:tcW w:w="982" w:type="dxa"/>
            <w:vMerge w:val="restart"/>
            <w:tcBorders>
              <w:top w:val="single" w:sz="4" w:space="0" w:color="auto"/>
              <w:left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Kredit</w:t>
            </w:r>
          </w:p>
        </w:tc>
        <w:tc>
          <w:tcPr>
            <w:tcW w:w="2284" w:type="dxa"/>
            <w:vMerge w:val="restart"/>
            <w:tcBorders>
              <w:top w:val="single" w:sz="4" w:space="0" w:color="auto"/>
              <w:left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Oktatás nyelve</w:t>
            </w:r>
          </w:p>
        </w:tc>
      </w:tr>
      <w:tr w:rsidR="00807F41" w:rsidRPr="00B341FA" w:rsidTr="002731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rPr>
                <w:rFonts w:ascii="Times New Roman" w:hAnsi="Times New Roman" w:cs="Times New Roman"/>
                <w:sz w:val="20"/>
                <w:szCs w:val="20"/>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Előadás</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rPr>
                <w:rFonts w:ascii="Times New Roman" w:hAnsi="Times New Roman" w:cs="Times New Roman"/>
                <w:sz w:val="20"/>
                <w:szCs w:val="20"/>
              </w:rPr>
            </w:pPr>
          </w:p>
        </w:tc>
        <w:tc>
          <w:tcPr>
            <w:tcW w:w="982" w:type="dxa"/>
            <w:vMerge/>
            <w:tcBorders>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rPr>
                <w:rFonts w:ascii="Times New Roman" w:hAnsi="Times New Roman" w:cs="Times New Roman"/>
                <w:sz w:val="20"/>
                <w:szCs w:val="20"/>
              </w:rPr>
            </w:pPr>
          </w:p>
        </w:tc>
        <w:tc>
          <w:tcPr>
            <w:tcW w:w="2284" w:type="dxa"/>
            <w:vMerge/>
            <w:tcBorders>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rPr>
                <w:rFonts w:ascii="Times New Roman" w:hAnsi="Times New Roman" w:cs="Times New Roman"/>
                <w:sz w:val="20"/>
                <w:szCs w:val="20"/>
              </w:rPr>
            </w:pPr>
          </w:p>
        </w:tc>
      </w:tr>
      <w:tr w:rsidR="00807F41" w:rsidRPr="00B341FA" w:rsidTr="00EB24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43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GYAKORLATI JEGY</w:t>
            </w:r>
          </w:p>
        </w:tc>
        <w:tc>
          <w:tcPr>
            <w:tcW w:w="982" w:type="dxa"/>
            <w:vMerge w:val="restart"/>
            <w:tcBorders>
              <w:top w:val="single" w:sz="4" w:space="0" w:color="auto"/>
              <w:left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3</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MAGYAR</w:t>
            </w:r>
          </w:p>
        </w:tc>
      </w:tr>
      <w:tr w:rsidR="00807F41" w:rsidRPr="00B341FA" w:rsidTr="00EB24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43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sz w:val="20"/>
                <w:szCs w:val="20"/>
              </w:rPr>
            </w:pPr>
          </w:p>
        </w:tc>
        <w:tc>
          <w:tcPr>
            <w:tcW w:w="982" w:type="dxa"/>
            <w:vMerge/>
            <w:tcBorders>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jc w:val="center"/>
              <w:rPr>
                <w:rFonts w:ascii="Times New Roman" w:hAnsi="Times New Roman" w:cs="Times New Roman"/>
                <w:sz w:val="20"/>
                <w:szCs w:val="20"/>
              </w:rPr>
            </w:pPr>
          </w:p>
        </w:tc>
        <w:tc>
          <w:tcPr>
            <w:tcW w:w="2284" w:type="dxa"/>
            <w:vMerge/>
            <w:tcBorders>
              <w:left w:val="single" w:sz="4" w:space="0" w:color="auto"/>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sz w:val="20"/>
                <w:szCs w:val="20"/>
              </w:rPr>
            </w:pPr>
          </w:p>
        </w:tc>
      </w:tr>
      <w:tr w:rsidR="00807F41" w:rsidRPr="00B341FA" w:rsidTr="00273162">
        <w:trPr>
          <w:cantSplit/>
          <w:trHeight w:val="251"/>
        </w:trPr>
        <w:tc>
          <w:tcPr>
            <w:tcW w:w="2977" w:type="dxa"/>
            <w:gridSpan w:val="6"/>
            <w:tcBorders>
              <w:top w:val="single" w:sz="4" w:space="0" w:color="auto"/>
              <w:left w:val="single" w:sz="4" w:space="0" w:color="auto"/>
              <w:bottom w:val="single" w:sz="4" w:space="0" w:color="auto"/>
              <w:right w:val="single" w:sz="4" w:space="0" w:color="000000"/>
            </w:tcBorders>
            <w:vAlign w:val="center"/>
          </w:tcPr>
          <w:p w:rsidR="00807F41" w:rsidRPr="00B341FA" w:rsidRDefault="00807F41"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Tantárgyfelelős oktató</w:t>
            </w:r>
          </w:p>
        </w:tc>
        <w:tc>
          <w:tcPr>
            <w:tcW w:w="992" w:type="dxa"/>
            <w:tcBorders>
              <w:top w:val="nil"/>
              <w:left w:val="nil"/>
              <w:bottom w:val="single" w:sz="4" w:space="0" w:color="auto"/>
              <w:right w:val="single" w:sz="4" w:space="0" w:color="auto"/>
            </w:tcBorders>
            <w:vAlign w:val="center"/>
          </w:tcPr>
          <w:p w:rsidR="00807F41" w:rsidRPr="00B341FA" w:rsidRDefault="00807F41"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Dr. Kárpáti Tibor</w:t>
            </w:r>
          </w:p>
        </w:tc>
        <w:tc>
          <w:tcPr>
            <w:tcW w:w="982" w:type="dxa"/>
            <w:tcBorders>
              <w:top w:val="single" w:sz="4" w:space="0" w:color="auto"/>
              <w:left w:val="nil"/>
              <w:bottom w:val="single" w:sz="4" w:space="0" w:color="auto"/>
              <w:right w:val="single" w:sz="4" w:space="0" w:color="auto"/>
            </w:tcBorders>
            <w:vAlign w:val="center"/>
          </w:tcPr>
          <w:p w:rsidR="00807F41" w:rsidRPr="00B341FA" w:rsidRDefault="00807F41"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beosztása:</w:t>
            </w:r>
          </w:p>
        </w:tc>
        <w:tc>
          <w:tcPr>
            <w:tcW w:w="2284" w:type="dxa"/>
            <w:tcBorders>
              <w:top w:val="single" w:sz="4" w:space="0" w:color="auto"/>
              <w:left w:val="nil"/>
              <w:bottom w:val="single" w:sz="4" w:space="0" w:color="auto"/>
              <w:right w:val="single" w:sz="4" w:space="0" w:color="auto"/>
            </w:tcBorders>
            <w:shd w:val="clear" w:color="auto" w:fill="E5DFEC"/>
            <w:vAlign w:val="center"/>
          </w:tcPr>
          <w:p w:rsidR="00807F41" w:rsidRPr="00B341FA" w:rsidRDefault="00807F41"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adjunktus</w:t>
            </w:r>
          </w:p>
        </w:tc>
      </w:tr>
      <w:tr w:rsidR="00807F41" w:rsidRPr="00B341FA" w:rsidTr="00273162">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rPr>
                <w:rFonts w:ascii="Times New Roman" w:hAnsi="Times New Roman" w:cs="Times New Roman"/>
                <w:b/>
                <w:bCs/>
                <w:sz w:val="20"/>
                <w:szCs w:val="20"/>
              </w:rPr>
            </w:pPr>
          </w:p>
          <w:p w:rsidR="00807F41" w:rsidRPr="00B341FA" w:rsidRDefault="00807F41" w:rsidP="00B341FA">
            <w:pPr>
              <w:spacing w:after="0" w:line="240" w:lineRule="auto"/>
              <w:rPr>
                <w:rFonts w:ascii="Times New Roman" w:hAnsi="Times New Roman" w:cs="Times New Roman"/>
                <w:sz w:val="20"/>
                <w:szCs w:val="20"/>
              </w:rPr>
            </w:pPr>
            <w:r w:rsidRPr="00B341FA">
              <w:rPr>
                <w:rFonts w:ascii="Times New Roman" w:hAnsi="Times New Roman" w:cs="Times New Roman"/>
                <w:b/>
                <w:bCs/>
                <w:sz w:val="20"/>
                <w:szCs w:val="20"/>
              </w:rPr>
              <w:t>A kurzus célja</w:t>
            </w:r>
            <w:r w:rsidRPr="00B341FA">
              <w:rPr>
                <w:rFonts w:ascii="Times New Roman" w:hAnsi="Times New Roman" w:cs="Times New Roman"/>
                <w:sz w:val="20"/>
                <w:szCs w:val="20"/>
              </w:rPr>
              <w:t xml:space="preserve"> mélyebb pénzügyi számviteli és kontrolling, valamint alapvető költségvetési számviteli és menedzsment gyakorlati ismeretek adása az SAP ERP rendszerre vonatkozóan. A kurzus egy magyar nyelvű, a hazai jogszabályi előírásoknak megfelelően beállított intézményi környezetben teszi lehetővé azoknak a tevékenységeknek a megismerését, amelyek még szükségesek egy intézmény tágan értelmezett számviteli és kontrolling tevékenységének támogatásához az SAP rendszer oldaláról. A konkrét SAP tudás mellett gyakorlati számviteli, költségvetési és kontrolling ismeretre is szert lehet tenni a tárgy hallgatása, teljesítése során.</w:t>
            </w:r>
          </w:p>
        </w:tc>
      </w:tr>
      <w:tr w:rsidR="00807F41" w:rsidRPr="00B341FA" w:rsidTr="00273162">
        <w:trPr>
          <w:cantSplit/>
          <w:trHeight w:val="1400"/>
        </w:trPr>
        <w:tc>
          <w:tcPr>
            <w:tcW w:w="9939" w:type="dxa"/>
            <w:gridSpan w:val="11"/>
            <w:tcBorders>
              <w:top w:val="single" w:sz="4" w:space="0" w:color="auto"/>
              <w:left w:val="single" w:sz="4" w:space="0" w:color="auto"/>
              <w:right w:val="single" w:sz="4" w:space="0" w:color="000000"/>
            </w:tcBorders>
            <w:vAlign w:val="center"/>
          </w:tcPr>
          <w:p w:rsidR="00807F41" w:rsidRPr="00B341FA" w:rsidRDefault="00807F41" w:rsidP="00B341FA">
            <w:pPr>
              <w:spacing w:after="0" w:line="240" w:lineRule="auto"/>
              <w:jc w:val="both"/>
              <w:rPr>
                <w:rFonts w:ascii="Times New Roman" w:hAnsi="Times New Roman" w:cs="Times New Roman"/>
                <w:b/>
                <w:bCs/>
                <w:sz w:val="20"/>
                <w:szCs w:val="20"/>
              </w:rPr>
            </w:pPr>
            <w:r w:rsidRPr="00B341FA">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07F41" w:rsidRPr="00B341FA" w:rsidRDefault="00807F41" w:rsidP="00B341FA">
            <w:pPr>
              <w:spacing w:after="0" w:line="240" w:lineRule="auto"/>
              <w:jc w:val="both"/>
              <w:rPr>
                <w:rFonts w:ascii="Times New Roman" w:hAnsi="Times New Roman" w:cs="Times New Roman"/>
                <w:i/>
                <w:sz w:val="20"/>
                <w:szCs w:val="20"/>
              </w:rPr>
            </w:pPr>
            <w:r w:rsidRPr="00B341FA">
              <w:rPr>
                <w:rFonts w:ascii="Times New Roman" w:hAnsi="Times New Roman" w:cs="Times New Roman"/>
                <w:i/>
                <w:sz w:val="20"/>
                <w:szCs w:val="20"/>
              </w:rPr>
              <w:t>Tudás:</w:t>
            </w:r>
          </w:p>
          <w:p w:rsidR="00807F41" w:rsidRPr="00B341FA" w:rsidRDefault="00807F41" w:rsidP="00B341FA">
            <w:pPr>
              <w:spacing w:after="0" w:line="240" w:lineRule="auto"/>
              <w:jc w:val="both"/>
              <w:rPr>
                <w:rFonts w:ascii="Times New Roman" w:hAnsi="Times New Roman" w:cs="Times New Roman"/>
                <w:bCs/>
                <w:sz w:val="20"/>
                <w:szCs w:val="20"/>
              </w:rPr>
            </w:pPr>
            <w:r w:rsidRPr="00B341FA">
              <w:rPr>
                <w:rFonts w:ascii="Times New Roman" w:hAnsi="Times New Roman" w:cs="Times New Roman"/>
                <w:bCs/>
                <w:sz w:val="20"/>
                <w:szCs w:val="20"/>
              </w:rPr>
              <w:t>A tantárgy előadásain, gyakorlatain való részvétel során megszerezhető:</w:t>
            </w:r>
          </w:p>
          <w:p w:rsidR="00807F41" w:rsidRPr="00B341FA" w:rsidRDefault="00807F41" w:rsidP="00B341FA">
            <w:pPr>
              <w:numPr>
                <w:ilvl w:val="0"/>
                <w:numId w:val="11"/>
              </w:numPr>
              <w:spacing w:after="0" w:line="240" w:lineRule="auto"/>
              <w:jc w:val="both"/>
              <w:rPr>
                <w:rFonts w:ascii="Times New Roman" w:hAnsi="Times New Roman" w:cs="Times New Roman"/>
                <w:bCs/>
                <w:sz w:val="20"/>
                <w:szCs w:val="20"/>
              </w:rPr>
            </w:pPr>
            <w:r w:rsidRPr="00B341FA">
              <w:rPr>
                <w:rFonts w:ascii="Times New Roman" w:hAnsi="Times New Roman" w:cs="Times New Roman"/>
                <w:bCs/>
                <w:sz w:val="20"/>
                <w:szCs w:val="20"/>
              </w:rPr>
              <w:t>A SAP ERP rendszer költségvetés menedzsment (PSM) modulja jellemzőinek, összefüggéseinek, valamint a modulban végezhető törzs- és mozgásadat bevitelnek az ismerete.</w:t>
            </w:r>
          </w:p>
          <w:p w:rsidR="00807F41" w:rsidRPr="00B341FA" w:rsidRDefault="00807F41" w:rsidP="00B341FA">
            <w:pPr>
              <w:numPr>
                <w:ilvl w:val="0"/>
                <w:numId w:val="11"/>
              </w:numPr>
              <w:spacing w:after="0" w:line="240" w:lineRule="auto"/>
              <w:jc w:val="both"/>
              <w:rPr>
                <w:rFonts w:ascii="Times New Roman" w:hAnsi="Times New Roman" w:cs="Times New Roman"/>
                <w:i/>
                <w:sz w:val="20"/>
                <w:szCs w:val="20"/>
              </w:rPr>
            </w:pPr>
            <w:r w:rsidRPr="00B341FA">
              <w:rPr>
                <w:rFonts w:ascii="Times New Roman" w:hAnsi="Times New Roman" w:cs="Times New Roman"/>
                <w:bCs/>
                <w:sz w:val="20"/>
                <w:szCs w:val="20"/>
              </w:rPr>
              <w:t>A SAP ERP rendszer számviteli (FI) moduljában történő munkavégzés mélyebb ismerete.</w:t>
            </w:r>
          </w:p>
          <w:p w:rsidR="00807F41" w:rsidRPr="00B341FA" w:rsidRDefault="00807F41" w:rsidP="00B341FA">
            <w:pPr>
              <w:numPr>
                <w:ilvl w:val="0"/>
                <w:numId w:val="11"/>
              </w:numPr>
              <w:spacing w:after="0" w:line="240" w:lineRule="auto"/>
              <w:jc w:val="both"/>
              <w:rPr>
                <w:rFonts w:ascii="Times New Roman" w:hAnsi="Times New Roman" w:cs="Times New Roman"/>
                <w:i/>
                <w:sz w:val="20"/>
                <w:szCs w:val="20"/>
              </w:rPr>
            </w:pPr>
            <w:r w:rsidRPr="00B341FA">
              <w:rPr>
                <w:rFonts w:ascii="Times New Roman" w:hAnsi="Times New Roman" w:cs="Times New Roman"/>
                <w:bCs/>
                <w:sz w:val="20"/>
                <w:szCs w:val="20"/>
              </w:rPr>
              <w:t>A SAP ERP rendszer számviteli (FI), kontrolling (CO) és költségvetés menedzsment (PSM) moduljaiból történő lekérdezések végrehajtásának ismerete.</w:t>
            </w:r>
          </w:p>
          <w:p w:rsidR="00807F41" w:rsidRPr="00B341FA" w:rsidRDefault="00807F41" w:rsidP="00B341FA">
            <w:pPr>
              <w:numPr>
                <w:ilvl w:val="0"/>
                <w:numId w:val="11"/>
              </w:numPr>
              <w:spacing w:after="0" w:line="240" w:lineRule="auto"/>
              <w:jc w:val="both"/>
              <w:rPr>
                <w:rFonts w:ascii="Times New Roman" w:hAnsi="Times New Roman" w:cs="Times New Roman"/>
                <w:i/>
                <w:sz w:val="20"/>
                <w:szCs w:val="20"/>
              </w:rPr>
            </w:pPr>
            <w:r w:rsidRPr="00B341FA">
              <w:rPr>
                <w:rFonts w:ascii="Times New Roman" w:hAnsi="Times New Roman" w:cs="Times New Roman"/>
                <w:bCs/>
                <w:sz w:val="20"/>
                <w:szCs w:val="20"/>
              </w:rPr>
              <w:t>SAP ERP rendszer számviteli (FI), kontrolling (CO) és költségvetés-menedzsment (PSM) moduljainak és a MS Excel program integrációjának ismerete.</w:t>
            </w:r>
          </w:p>
          <w:p w:rsidR="00807F41" w:rsidRPr="00B341FA" w:rsidRDefault="00807F41" w:rsidP="00B341FA">
            <w:pPr>
              <w:spacing w:after="0" w:line="240" w:lineRule="auto"/>
              <w:jc w:val="both"/>
              <w:rPr>
                <w:rFonts w:ascii="Times New Roman" w:hAnsi="Times New Roman" w:cs="Times New Roman"/>
                <w:i/>
                <w:sz w:val="20"/>
                <w:szCs w:val="20"/>
              </w:rPr>
            </w:pPr>
            <w:r w:rsidRPr="00B341FA">
              <w:rPr>
                <w:rFonts w:ascii="Times New Roman" w:hAnsi="Times New Roman" w:cs="Times New Roman"/>
                <w:i/>
                <w:sz w:val="20"/>
                <w:szCs w:val="20"/>
              </w:rPr>
              <w:t>Képesség:</w:t>
            </w:r>
          </w:p>
          <w:p w:rsidR="00807F41" w:rsidRPr="00B341FA" w:rsidRDefault="00807F41" w:rsidP="00B341FA">
            <w:pPr>
              <w:spacing w:after="0" w:line="240" w:lineRule="auto"/>
              <w:jc w:val="both"/>
              <w:rPr>
                <w:rFonts w:ascii="Times New Roman" w:hAnsi="Times New Roman" w:cs="Times New Roman"/>
                <w:bCs/>
                <w:sz w:val="20"/>
                <w:szCs w:val="20"/>
              </w:rPr>
            </w:pPr>
            <w:r w:rsidRPr="00B341FA">
              <w:rPr>
                <w:rFonts w:ascii="Times New Roman" w:hAnsi="Times New Roman" w:cs="Times New Roman"/>
                <w:bCs/>
                <w:sz w:val="20"/>
                <w:szCs w:val="20"/>
              </w:rPr>
              <w:t xml:space="preserve">Mélyreható ismeretekkel rendelkezik egy adott vállalat, intézmény számviteli és kontrolling támogatásáért felelős SAP ERP szoftver számviteli (FI), kontrolling (CO) és költségvetés menedzsment (PSM) moduljainak fontos funkcióiról, és érti a támogatott intézményi üzleti folyamatok leképezését a rendszerben. Kezelni tudja az SAP ERP számviteli (FI), kontrolling (CO) és költségvetés menedzsment (PSM) moduljainak mindazon funkcióit, üzleti tranzakcióit, melyek a riportoláshoz szükségesek. Képes az adatokat a megfelelő formában lekérdezni, és a külső információs igényeket a SAP rendszer segítségével teljesíteni.   </w:t>
            </w:r>
          </w:p>
          <w:p w:rsidR="00807F41" w:rsidRPr="00B341FA" w:rsidRDefault="00807F41" w:rsidP="00B341FA">
            <w:pPr>
              <w:spacing w:after="0" w:line="240" w:lineRule="auto"/>
              <w:jc w:val="both"/>
              <w:rPr>
                <w:rFonts w:ascii="Times New Roman" w:hAnsi="Times New Roman" w:cs="Times New Roman"/>
                <w:i/>
                <w:sz w:val="20"/>
                <w:szCs w:val="20"/>
              </w:rPr>
            </w:pPr>
            <w:r w:rsidRPr="00B341FA">
              <w:rPr>
                <w:rFonts w:ascii="Times New Roman" w:hAnsi="Times New Roman" w:cs="Times New Roman"/>
                <w:i/>
                <w:sz w:val="20"/>
                <w:szCs w:val="20"/>
              </w:rPr>
              <w:t>Attitűd:</w:t>
            </w:r>
          </w:p>
          <w:p w:rsidR="00807F41" w:rsidRPr="00B341FA" w:rsidRDefault="00807F41" w:rsidP="00B341FA">
            <w:pPr>
              <w:spacing w:after="0" w:line="240" w:lineRule="auto"/>
              <w:jc w:val="both"/>
              <w:rPr>
                <w:rFonts w:ascii="Times New Roman" w:hAnsi="Times New Roman" w:cs="Times New Roman"/>
                <w:bCs/>
                <w:sz w:val="20"/>
                <w:szCs w:val="20"/>
              </w:rPr>
            </w:pPr>
            <w:r w:rsidRPr="00B341FA">
              <w:rPr>
                <w:rFonts w:ascii="Times New Roman" w:hAnsi="Times New Roman" w:cs="Times New Roman"/>
                <w:bCs/>
                <w:sz w:val="20"/>
                <w:szCs w:val="20"/>
              </w:rPr>
              <w:t>A képzésben résztvevő hallgatónak az elsajátított ismeretek hatékony hasznosítása érdekében az alábbi attitűdökkel érdemes rendelkeznie:</w:t>
            </w:r>
          </w:p>
          <w:p w:rsidR="00807F41" w:rsidRPr="00B341FA" w:rsidRDefault="00807F41" w:rsidP="00B341FA">
            <w:pPr>
              <w:numPr>
                <w:ilvl w:val="0"/>
                <w:numId w:val="11"/>
              </w:numPr>
              <w:spacing w:after="0" w:line="240" w:lineRule="auto"/>
              <w:jc w:val="both"/>
              <w:rPr>
                <w:rFonts w:ascii="Times New Roman" w:hAnsi="Times New Roman" w:cs="Times New Roman"/>
                <w:bCs/>
                <w:sz w:val="20"/>
                <w:szCs w:val="20"/>
              </w:rPr>
            </w:pPr>
            <w:r w:rsidRPr="00B341FA">
              <w:rPr>
                <w:rFonts w:ascii="Times New Roman" w:hAnsi="Times New Roman" w:cs="Times New Roman"/>
                <w:bCs/>
                <w:sz w:val="20"/>
                <w:szCs w:val="20"/>
              </w:rPr>
              <w:t>nyitottság a modern informatikai megoldásokra, technikákra,</w:t>
            </w:r>
          </w:p>
          <w:p w:rsidR="00807F41" w:rsidRPr="00B341FA" w:rsidRDefault="00807F41" w:rsidP="00B341FA">
            <w:pPr>
              <w:numPr>
                <w:ilvl w:val="0"/>
                <w:numId w:val="11"/>
              </w:numPr>
              <w:spacing w:after="0" w:line="240" w:lineRule="auto"/>
              <w:jc w:val="both"/>
              <w:rPr>
                <w:rFonts w:ascii="Times New Roman" w:hAnsi="Times New Roman" w:cs="Times New Roman"/>
                <w:bCs/>
                <w:sz w:val="20"/>
                <w:szCs w:val="20"/>
              </w:rPr>
            </w:pPr>
            <w:r w:rsidRPr="00B341FA">
              <w:rPr>
                <w:rFonts w:ascii="Times New Roman" w:hAnsi="Times New Roman" w:cs="Times New Roman"/>
                <w:bCs/>
                <w:sz w:val="20"/>
                <w:szCs w:val="20"/>
              </w:rPr>
              <w:t>rendszerelvű gondolkodás.</w:t>
            </w:r>
          </w:p>
          <w:p w:rsidR="00807F41" w:rsidRPr="00B341FA" w:rsidRDefault="00807F41" w:rsidP="00B341FA">
            <w:pPr>
              <w:spacing w:after="0" w:line="240" w:lineRule="auto"/>
              <w:jc w:val="both"/>
              <w:rPr>
                <w:rFonts w:ascii="Times New Roman" w:hAnsi="Times New Roman" w:cs="Times New Roman"/>
                <w:i/>
                <w:sz w:val="20"/>
                <w:szCs w:val="20"/>
              </w:rPr>
            </w:pPr>
            <w:r w:rsidRPr="00B341FA">
              <w:rPr>
                <w:rFonts w:ascii="Times New Roman" w:hAnsi="Times New Roman" w:cs="Times New Roman"/>
                <w:i/>
                <w:sz w:val="20"/>
                <w:szCs w:val="20"/>
              </w:rPr>
              <w:t>Autonómia és felelősség:</w:t>
            </w:r>
          </w:p>
          <w:p w:rsidR="00807F41" w:rsidRPr="00B341FA" w:rsidRDefault="00807F41" w:rsidP="00B341FA">
            <w:pPr>
              <w:spacing w:after="0" w:line="240" w:lineRule="auto"/>
              <w:jc w:val="both"/>
              <w:rPr>
                <w:rFonts w:ascii="Times New Roman" w:hAnsi="Times New Roman" w:cs="Times New Roman"/>
                <w:bCs/>
                <w:sz w:val="20"/>
                <w:szCs w:val="20"/>
              </w:rPr>
            </w:pPr>
            <w:r w:rsidRPr="00B341FA">
              <w:rPr>
                <w:rFonts w:ascii="Times New Roman" w:hAnsi="Times New Roman" w:cs="Times New Roman"/>
                <w:bCs/>
                <w:sz w:val="20"/>
                <w:szCs w:val="20"/>
              </w:rPr>
              <w:t>A témában fellelhető jelentős mennyiségű szakirodalom, online tartalom, esettanulmány miatt a szaktudás elmélyítésében fontos az önálló ismeretszerzés, majd a gyakorlati életben, munkában az alábbi tulajdonságok:</w:t>
            </w:r>
          </w:p>
          <w:p w:rsidR="00807F41" w:rsidRPr="00B341FA" w:rsidRDefault="00807F41" w:rsidP="00B341FA">
            <w:pPr>
              <w:numPr>
                <w:ilvl w:val="0"/>
                <w:numId w:val="11"/>
              </w:numPr>
              <w:spacing w:after="0" w:line="240" w:lineRule="auto"/>
              <w:jc w:val="both"/>
              <w:rPr>
                <w:rFonts w:ascii="Times New Roman" w:hAnsi="Times New Roman" w:cs="Times New Roman"/>
                <w:bCs/>
                <w:sz w:val="20"/>
                <w:szCs w:val="20"/>
              </w:rPr>
            </w:pPr>
            <w:r w:rsidRPr="00B341FA">
              <w:rPr>
                <w:rFonts w:ascii="Times New Roman" w:hAnsi="Times New Roman" w:cs="Times New Roman"/>
                <w:bCs/>
                <w:sz w:val="20"/>
                <w:szCs w:val="20"/>
              </w:rPr>
              <w:t>önképzésre való igény és képesség,</w:t>
            </w:r>
          </w:p>
          <w:p w:rsidR="00807F41" w:rsidRPr="00B341FA" w:rsidRDefault="00807F41" w:rsidP="00B341FA">
            <w:pPr>
              <w:pStyle w:val="Listaszerbekezds"/>
              <w:numPr>
                <w:ilvl w:val="0"/>
                <w:numId w:val="11"/>
              </w:numPr>
              <w:jc w:val="both"/>
              <w:rPr>
                <w:rFonts w:eastAsia="Calibri"/>
                <w:bCs/>
                <w:sz w:val="20"/>
                <w:szCs w:val="20"/>
              </w:rPr>
            </w:pPr>
            <w:r w:rsidRPr="00B341FA">
              <w:rPr>
                <w:rFonts w:eastAsia="Calibri"/>
                <w:bCs/>
                <w:sz w:val="20"/>
                <w:szCs w:val="20"/>
              </w:rPr>
              <w:t>problémamegoldó, innovatív gondolkodás,</w:t>
            </w:r>
          </w:p>
          <w:p w:rsidR="00807F41" w:rsidRPr="00B341FA" w:rsidRDefault="00807F41" w:rsidP="00B341FA">
            <w:pPr>
              <w:pStyle w:val="Listaszerbekezds"/>
              <w:numPr>
                <w:ilvl w:val="0"/>
                <w:numId w:val="11"/>
              </w:numPr>
              <w:jc w:val="both"/>
              <w:rPr>
                <w:rFonts w:eastAsia="Calibri"/>
                <w:bCs/>
                <w:sz w:val="20"/>
                <w:szCs w:val="20"/>
              </w:rPr>
            </w:pPr>
            <w:r w:rsidRPr="00B341FA">
              <w:rPr>
                <w:rFonts w:eastAsia="Calibri"/>
                <w:bCs/>
                <w:sz w:val="20"/>
                <w:szCs w:val="20"/>
              </w:rPr>
              <w:t>önálló, felelősségteljes munkavégzés munkaköri feladatai ellátásában.</w:t>
            </w:r>
          </w:p>
        </w:tc>
      </w:tr>
      <w:tr w:rsidR="00807F41" w:rsidRPr="00B341FA" w:rsidTr="00273162">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 kurzus rövid tartalma, témakörei</w:t>
            </w:r>
          </w:p>
          <w:p w:rsidR="00807F41" w:rsidRPr="00B341FA" w:rsidRDefault="00807F41" w:rsidP="00B341FA">
            <w:pPr>
              <w:numPr>
                <w:ilvl w:val="0"/>
                <w:numId w:val="15"/>
              </w:numPr>
              <w:spacing w:after="0" w:line="240" w:lineRule="auto"/>
              <w:rPr>
                <w:rFonts w:ascii="Times New Roman" w:hAnsi="Times New Roman" w:cs="Times New Roman"/>
                <w:bCs/>
                <w:sz w:val="20"/>
                <w:szCs w:val="20"/>
              </w:rPr>
            </w:pPr>
            <w:r w:rsidRPr="00B341FA">
              <w:rPr>
                <w:rFonts w:ascii="Times New Roman" w:hAnsi="Times New Roman" w:cs="Times New Roman"/>
                <w:bCs/>
                <w:sz w:val="20"/>
                <w:szCs w:val="20"/>
              </w:rPr>
              <w:t xml:space="preserve">A SAP ERP </w:t>
            </w:r>
            <w:r w:rsidRPr="00B341FA">
              <w:rPr>
                <w:rFonts w:ascii="Times New Roman" w:hAnsi="Times New Roman" w:cs="Times New Roman"/>
                <w:sz w:val="20"/>
                <w:szCs w:val="20"/>
              </w:rPr>
              <w:t>számviteli (FI) moduljának mélyebb megismerése</w:t>
            </w:r>
          </w:p>
          <w:p w:rsidR="00807F41" w:rsidRPr="00B341FA" w:rsidRDefault="00807F41" w:rsidP="00B341FA">
            <w:pPr>
              <w:numPr>
                <w:ilvl w:val="0"/>
                <w:numId w:val="15"/>
              </w:numPr>
              <w:spacing w:after="0" w:line="240" w:lineRule="auto"/>
              <w:rPr>
                <w:rFonts w:ascii="Times New Roman" w:hAnsi="Times New Roman" w:cs="Times New Roman"/>
                <w:bCs/>
                <w:sz w:val="20"/>
                <w:szCs w:val="20"/>
              </w:rPr>
            </w:pPr>
            <w:r w:rsidRPr="00B341FA">
              <w:rPr>
                <w:rFonts w:ascii="Times New Roman" w:hAnsi="Times New Roman" w:cs="Times New Roman"/>
                <w:sz w:val="20"/>
                <w:szCs w:val="20"/>
              </w:rPr>
              <w:t xml:space="preserve">Riportolás a </w:t>
            </w:r>
            <w:r w:rsidRPr="00B341FA">
              <w:rPr>
                <w:rFonts w:ascii="Times New Roman" w:hAnsi="Times New Roman" w:cs="Times New Roman"/>
                <w:bCs/>
                <w:sz w:val="20"/>
                <w:szCs w:val="20"/>
              </w:rPr>
              <w:t xml:space="preserve">SAP ERP </w:t>
            </w:r>
            <w:r w:rsidRPr="00B341FA">
              <w:rPr>
                <w:rFonts w:ascii="Times New Roman" w:hAnsi="Times New Roman" w:cs="Times New Roman"/>
                <w:sz w:val="20"/>
                <w:szCs w:val="20"/>
              </w:rPr>
              <w:t>számviteli (FI) moduljából</w:t>
            </w:r>
          </w:p>
          <w:p w:rsidR="00807F41" w:rsidRPr="00B341FA" w:rsidRDefault="00807F41" w:rsidP="00B341FA">
            <w:pPr>
              <w:numPr>
                <w:ilvl w:val="0"/>
                <w:numId w:val="15"/>
              </w:numPr>
              <w:spacing w:after="0" w:line="240" w:lineRule="auto"/>
              <w:rPr>
                <w:rFonts w:ascii="Times New Roman" w:hAnsi="Times New Roman" w:cs="Times New Roman"/>
                <w:bCs/>
                <w:sz w:val="20"/>
                <w:szCs w:val="20"/>
              </w:rPr>
            </w:pPr>
            <w:r w:rsidRPr="00B341FA">
              <w:rPr>
                <w:rFonts w:ascii="Times New Roman" w:hAnsi="Times New Roman" w:cs="Times New Roman"/>
                <w:sz w:val="20"/>
                <w:szCs w:val="20"/>
              </w:rPr>
              <w:t xml:space="preserve">Riportolás a </w:t>
            </w:r>
            <w:r w:rsidRPr="00B341FA">
              <w:rPr>
                <w:rFonts w:ascii="Times New Roman" w:hAnsi="Times New Roman" w:cs="Times New Roman"/>
                <w:bCs/>
                <w:sz w:val="20"/>
                <w:szCs w:val="20"/>
              </w:rPr>
              <w:t xml:space="preserve">SAP ERP </w:t>
            </w:r>
            <w:r w:rsidRPr="00B341FA">
              <w:rPr>
                <w:rFonts w:ascii="Times New Roman" w:hAnsi="Times New Roman" w:cs="Times New Roman"/>
                <w:sz w:val="20"/>
                <w:szCs w:val="20"/>
              </w:rPr>
              <w:t>kontrolling (CO) moduljából</w:t>
            </w:r>
          </w:p>
          <w:p w:rsidR="00807F41" w:rsidRPr="00B341FA" w:rsidRDefault="00807F41" w:rsidP="00B341FA">
            <w:pPr>
              <w:numPr>
                <w:ilvl w:val="0"/>
                <w:numId w:val="15"/>
              </w:numPr>
              <w:spacing w:after="0" w:line="240" w:lineRule="auto"/>
              <w:rPr>
                <w:rFonts w:ascii="Times New Roman" w:hAnsi="Times New Roman" w:cs="Times New Roman"/>
                <w:bCs/>
                <w:sz w:val="20"/>
                <w:szCs w:val="20"/>
              </w:rPr>
            </w:pPr>
            <w:r w:rsidRPr="00B341FA">
              <w:rPr>
                <w:rFonts w:ascii="Times New Roman" w:hAnsi="Times New Roman" w:cs="Times New Roman"/>
                <w:sz w:val="20"/>
                <w:szCs w:val="20"/>
              </w:rPr>
              <w:t>A SAP ERP költségvetés menedzsment (PSM) moduljának használata törzs- és mozgásadat bevitelre</w:t>
            </w:r>
          </w:p>
          <w:p w:rsidR="00807F41" w:rsidRPr="00B341FA" w:rsidRDefault="00807F41" w:rsidP="00B341FA">
            <w:pPr>
              <w:numPr>
                <w:ilvl w:val="0"/>
                <w:numId w:val="15"/>
              </w:numPr>
              <w:spacing w:after="0" w:line="240" w:lineRule="auto"/>
              <w:rPr>
                <w:rFonts w:ascii="Times New Roman" w:hAnsi="Times New Roman" w:cs="Times New Roman"/>
                <w:bCs/>
                <w:sz w:val="20"/>
                <w:szCs w:val="20"/>
              </w:rPr>
            </w:pPr>
            <w:r w:rsidRPr="00B341FA">
              <w:rPr>
                <w:rFonts w:ascii="Times New Roman" w:hAnsi="Times New Roman" w:cs="Times New Roman"/>
                <w:sz w:val="20"/>
                <w:szCs w:val="20"/>
              </w:rPr>
              <w:t xml:space="preserve">Riportolás a </w:t>
            </w:r>
            <w:r w:rsidRPr="00B341FA">
              <w:rPr>
                <w:rFonts w:ascii="Times New Roman" w:hAnsi="Times New Roman" w:cs="Times New Roman"/>
                <w:bCs/>
                <w:sz w:val="20"/>
                <w:szCs w:val="20"/>
              </w:rPr>
              <w:t xml:space="preserve">SAP ERP </w:t>
            </w:r>
            <w:r w:rsidRPr="00B341FA">
              <w:rPr>
                <w:rFonts w:ascii="Times New Roman" w:hAnsi="Times New Roman" w:cs="Times New Roman"/>
                <w:sz w:val="20"/>
                <w:szCs w:val="20"/>
              </w:rPr>
              <w:t>költségvetés menedzsment (PSM) moduljából</w:t>
            </w:r>
          </w:p>
        </w:tc>
      </w:tr>
      <w:tr w:rsidR="00807F41" w:rsidRPr="00B341FA" w:rsidTr="00273162">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807F41" w:rsidRPr="00B341FA" w:rsidRDefault="00807F41"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Tervezett tanulási tevékenységek, tanítási módszerek</w:t>
            </w:r>
          </w:p>
          <w:p w:rsidR="00807F41" w:rsidRPr="00B341FA" w:rsidRDefault="00807F41" w:rsidP="00B341FA">
            <w:pPr>
              <w:spacing w:after="0" w:line="240" w:lineRule="auto"/>
              <w:rPr>
                <w:rFonts w:ascii="Times New Roman" w:hAnsi="Times New Roman" w:cs="Times New Roman"/>
                <w:bCs/>
                <w:sz w:val="20"/>
                <w:szCs w:val="20"/>
              </w:rPr>
            </w:pPr>
          </w:p>
          <w:p w:rsidR="00807F41" w:rsidRPr="00B341FA" w:rsidRDefault="00807F41" w:rsidP="00B341FA">
            <w:pPr>
              <w:spacing w:after="0" w:line="240" w:lineRule="auto"/>
              <w:rPr>
                <w:rFonts w:ascii="Times New Roman" w:hAnsi="Times New Roman" w:cs="Times New Roman"/>
                <w:b/>
                <w:bCs/>
                <w:sz w:val="20"/>
                <w:szCs w:val="20"/>
              </w:rPr>
            </w:pPr>
            <w:r w:rsidRPr="00B341FA">
              <w:rPr>
                <w:rFonts w:ascii="Times New Roman" w:hAnsi="Times New Roman" w:cs="Times New Roman"/>
                <w:bCs/>
                <w:sz w:val="20"/>
                <w:szCs w:val="20"/>
              </w:rPr>
              <w:t>Az oktatás gépteremben, magyar nyelvű és a hazai jogszabályi környezetnek megfelelően beállított SAP gyakorló környezetben történik. A rendszerben előre beállított struktúrák, üzleti folyamatok mentén hajthatók végre a mintapéldák. Az ismereteket szakmai témakörök mentén kapják a hallgatók. Nagy hangsúly helyeződik a gyakorlati SAP szaktudás átadására és a hallgatók önálló SAP rendszer használatára.</w:t>
            </w:r>
          </w:p>
        </w:tc>
      </w:tr>
      <w:tr w:rsidR="00807F41" w:rsidRPr="00B341FA" w:rsidTr="00273162">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807F41" w:rsidRPr="00B341FA" w:rsidRDefault="00807F41"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lastRenderedPageBreak/>
              <w:t>Értékelés</w:t>
            </w:r>
          </w:p>
          <w:p w:rsidR="00807F41" w:rsidRPr="00B341FA" w:rsidRDefault="00807F41" w:rsidP="00B341FA">
            <w:pPr>
              <w:shd w:val="clear" w:color="auto" w:fill="E5DFEC"/>
              <w:suppressAutoHyphens/>
              <w:autoSpaceDE w:val="0"/>
              <w:spacing w:after="0" w:line="240" w:lineRule="auto"/>
              <w:ind w:right="113"/>
              <w:rPr>
                <w:rFonts w:ascii="Times New Roman" w:hAnsi="Times New Roman" w:cs="Times New Roman"/>
                <w:sz w:val="20"/>
                <w:szCs w:val="20"/>
              </w:rPr>
            </w:pPr>
            <w:r w:rsidRPr="00B341FA">
              <w:rPr>
                <w:rFonts w:ascii="Times New Roman" w:hAnsi="Times New Roman" w:cs="Times New Roman"/>
                <w:sz w:val="20"/>
                <w:szCs w:val="20"/>
              </w:rPr>
              <w:t>A félévközi óra látogatás gyakorlati jeggyel zárul, amely megegyezik a zárthelyi dolgozat eredményével. Az érdemjegy megszerzésének követelményei:</w:t>
            </w:r>
          </w:p>
          <w:p w:rsidR="00807F41" w:rsidRPr="00B341FA" w:rsidRDefault="00807F41"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w:t>
            </w:r>
            <w:r w:rsidRPr="00B341FA">
              <w:rPr>
                <w:rFonts w:ascii="Times New Roman" w:hAnsi="Times New Roman" w:cs="Times New Roman"/>
                <w:sz w:val="20"/>
                <w:szCs w:val="20"/>
              </w:rPr>
              <w:tab/>
              <w:t xml:space="preserve">az órák rendszeres látogatása, </w:t>
            </w:r>
          </w:p>
          <w:p w:rsidR="00807F41" w:rsidRPr="00B341FA" w:rsidRDefault="00807F41"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w:t>
            </w:r>
            <w:r w:rsidRPr="00B341FA">
              <w:rPr>
                <w:rFonts w:ascii="Times New Roman" w:hAnsi="Times New Roman" w:cs="Times New Roman"/>
                <w:sz w:val="20"/>
                <w:szCs w:val="20"/>
              </w:rPr>
              <w:tab/>
              <w:t>aktív részvétel az SAP rendszer használatában.</w:t>
            </w:r>
          </w:p>
          <w:p w:rsidR="00807F41" w:rsidRPr="00B341FA" w:rsidRDefault="00807F41" w:rsidP="00B341FA">
            <w:pPr>
              <w:shd w:val="clear" w:color="auto" w:fill="E5DFEC"/>
              <w:suppressAutoHyphens/>
              <w:autoSpaceDE w:val="0"/>
              <w:spacing w:after="0" w:line="240" w:lineRule="auto"/>
              <w:ind w:right="113"/>
              <w:rPr>
                <w:rFonts w:ascii="Times New Roman" w:hAnsi="Times New Roman" w:cs="Times New Roman"/>
                <w:sz w:val="20"/>
                <w:szCs w:val="20"/>
              </w:rPr>
            </w:pPr>
            <w:r w:rsidRPr="00B341FA">
              <w:rPr>
                <w:rFonts w:ascii="Times New Roman" w:hAnsi="Times New Roman" w:cs="Times New Roman"/>
                <w:sz w:val="20"/>
                <w:szCs w:val="20"/>
              </w:rPr>
              <w:t>A hallgatók a félév során egy alkalommal bizonyítják tudásukat.</w:t>
            </w:r>
          </w:p>
          <w:p w:rsidR="00807F41" w:rsidRPr="00B341FA" w:rsidRDefault="00807F41"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 xml:space="preserve">A vizsga eredményei a következők szerint alakulnak: </w:t>
            </w:r>
          </w:p>
          <w:p w:rsidR="00807F41" w:rsidRPr="00B341FA" w:rsidRDefault="00807F41"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b/>
              <w:t xml:space="preserve">0-59,99% </w:t>
            </w:r>
            <w:r w:rsidRPr="00B341FA">
              <w:rPr>
                <w:rFonts w:ascii="Times New Roman" w:hAnsi="Times New Roman" w:cs="Times New Roman"/>
                <w:sz w:val="20"/>
                <w:szCs w:val="20"/>
              </w:rPr>
              <w:tab/>
              <w:t>elégtelen</w:t>
            </w:r>
          </w:p>
          <w:p w:rsidR="00807F41" w:rsidRPr="00B341FA" w:rsidRDefault="00807F41"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b/>
              <w:t xml:space="preserve">60-69,99% </w:t>
            </w:r>
            <w:r w:rsidRPr="00B341FA">
              <w:rPr>
                <w:rFonts w:ascii="Times New Roman" w:hAnsi="Times New Roman" w:cs="Times New Roman"/>
                <w:sz w:val="20"/>
                <w:szCs w:val="20"/>
              </w:rPr>
              <w:tab/>
              <w:t>elégséges</w:t>
            </w:r>
          </w:p>
          <w:p w:rsidR="00807F41" w:rsidRPr="00B341FA" w:rsidRDefault="00807F41"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b/>
              <w:t xml:space="preserve">70-79,99% </w:t>
            </w:r>
            <w:r w:rsidRPr="00B341FA">
              <w:rPr>
                <w:rFonts w:ascii="Times New Roman" w:hAnsi="Times New Roman" w:cs="Times New Roman"/>
                <w:sz w:val="20"/>
                <w:szCs w:val="20"/>
              </w:rPr>
              <w:tab/>
              <w:t>közepes</w:t>
            </w:r>
          </w:p>
          <w:p w:rsidR="00807F41" w:rsidRPr="00B341FA" w:rsidRDefault="00807F41"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b/>
              <w:t xml:space="preserve">80-89,99% </w:t>
            </w:r>
            <w:r w:rsidRPr="00B341FA">
              <w:rPr>
                <w:rFonts w:ascii="Times New Roman" w:hAnsi="Times New Roman" w:cs="Times New Roman"/>
                <w:sz w:val="20"/>
                <w:szCs w:val="20"/>
              </w:rPr>
              <w:tab/>
              <w:t>jó</w:t>
            </w:r>
          </w:p>
          <w:p w:rsidR="00807F41" w:rsidRPr="00B341FA" w:rsidRDefault="00807F41"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b/>
              <w:t xml:space="preserve">90% </w:t>
            </w:r>
            <w:proofErr w:type="gramStart"/>
            <w:r w:rsidRPr="00B341FA">
              <w:rPr>
                <w:rFonts w:ascii="Times New Roman" w:hAnsi="Times New Roman" w:cs="Times New Roman"/>
                <w:sz w:val="20"/>
                <w:szCs w:val="20"/>
              </w:rPr>
              <w:t xml:space="preserve">-     </w:t>
            </w:r>
            <w:r w:rsidRPr="00B341FA">
              <w:rPr>
                <w:rFonts w:ascii="Times New Roman" w:hAnsi="Times New Roman" w:cs="Times New Roman"/>
                <w:sz w:val="20"/>
                <w:szCs w:val="20"/>
              </w:rPr>
              <w:tab/>
              <w:t>jeles</w:t>
            </w:r>
            <w:proofErr w:type="gramEnd"/>
          </w:p>
          <w:p w:rsidR="00807F41" w:rsidRPr="00B341FA" w:rsidRDefault="00807F41" w:rsidP="00B341FA">
            <w:pPr>
              <w:spacing w:after="0" w:line="240" w:lineRule="auto"/>
              <w:rPr>
                <w:rFonts w:ascii="Times New Roman" w:hAnsi="Times New Roman" w:cs="Times New Roman"/>
                <w:sz w:val="20"/>
                <w:szCs w:val="20"/>
              </w:rPr>
            </w:pPr>
          </w:p>
        </w:tc>
      </w:tr>
      <w:tr w:rsidR="00807F41" w:rsidRPr="00B341FA" w:rsidTr="00273162">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807F41" w:rsidRPr="00B341FA" w:rsidRDefault="00807F41"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Kötelező szakirodalom:</w:t>
            </w:r>
          </w:p>
          <w:p w:rsidR="00807F41" w:rsidRPr="00B341FA" w:rsidRDefault="00807F41" w:rsidP="00B341FA">
            <w:pPr>
              <w:spacing w:after="0" w:line="240" w:lineRule="auto"/>
              <w:rPr>
                <w:rFonts w:ascii="Times New Roman" w:hAnsi="Times New Roman" w:cs="Times New Roman"/>
                <w:bCs/>
                <w:sz w:val="20"/>
                <w:szCs w:val="20"/>
              </w:rPr>
            </w:pPr>
            <w:r w:rsidRPr="00B341FA">
              <w:rPr>
                <w:rFonts w:ascii="Times New Roman" w:hAnsi="Times New Roman" w:cs="Times New Roman"/>
                <w:bCs/>
                <w:sz w:val="20"/>
                <w:szCs w:val="20"/>
              </w:rPr>
              <w:t>Az órákon elhangzottak és a kivetített anyagok (ppt-k).</w:t>
            </w:r>
          </w:p>
          <w:p w:rsidR="00807F41" w:rsidRPr="00B341FA" w:rsidRDefault="00807F41"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 xml:space="preserve">Ajánlott szakirodalom: </w:t>
            </w:r>
          </w:p>
          <w:p w:rsidR="00807F41" w:rsidRPr="00B341FA" w:rsidRDefault="00807F41" w:rsidP="00B341FA">
            <w:pPr>
              <w:spacing w:after="0" w:line="240" w:lineRule="auto"/>
              <w:rPr>
                <w:rFonts w:ascii="Times New Roman" w:hAnsi="Times New Roman" w:cs="Times New Roman"/>
                <w:bCs/>
                <w:sz w:val="20"/>
                <w:szCs w:val="20"/>
              </w:rPr>
            </w:pPr>
            <w:r w:rsidRPr="00B341FA">
              <w:rPr>
                <w:rFonts w:ascii="Times New Roman" w:hAnsi="Times New Roman" w:cs="Times New Roman"/>
                <w:bCs/>
                <w:sz w:val="20"/>
                <w:szCs w:val="20"/>
              </w:rPr>
              <w:t>José A. Hernández - Jim Keogh - Franklin F. Martinez (2007): SAP R/3 Kézikönyv. Panem Kft..</w:t>
            </w:r>
          </w:p>
          <w:p w:rsidR="00807F41" w:rsidRPr="00B341FA" w:rsidRDefault="00807F41" w:rsidP="00B341FA">
            <w:pPr>
              <w:spacing w:after="0" w:line="240" w:lineRule="auto"/>
              <w:rPr>
                <w:rFonts w:ascii="Times New Roman" w:hAnsi="Times New Roman" w:cs="Times New Roman"/>
                <w:bCs/>
                <w:sz w:val="20"/>
                <w:szCs w:val="20"/>
              </w:rPr>
            </w:pPr>
            <w:r w:rsidRPr="00B341FA">
              <w:rPr>
                <w:rFonts w:ascii="Times New Roman" w:hAnsi="Times New Roman" w:cs="Times New Roman"/>
                <w:bCs/>
                <w:sz w:val="20"/>
                <w:szCs w:val="20"/>
              </w:rPr>
              <w:t>Burns D. (2016): Financial Accounting in SAP. Rheinwerk Publishing, Inc</w:t>
            </w:r>
            <w:proofErr w:type="gramStart"/>
            <w:r w:rsidRPr="00B341FA">
              <w:rPr>
                <w:rFonts w:ascii="Times New Roman" w:hAnsi="Times New Roman" w:cs="Times New Roman"/>
                <w:bCs/>
                <w:sz w:val="20"/>
                <w:szCs w:val="20"/>
              </w:rPr>
              <w:t>.,</w:t>
            </w:r>
            <w:proofErr w:type="gramEnd"/>
            <w:r w:rsidRPr="00B341FA">
              <w:rPr>
                <w:rFonts w:ascii="Times New Roman" w:hAnsi="Times New Roman" w:cs="Times New Roman"/>
                <w:bCs/>
                <w:sz w:val="20"/>
                <w:szCs w:val="20"/>
              </w:rPr>
              <w:t xml:space="preserve"> Boston (MA) 1</w:t>
            </w:r>
            <w:r w:rsidRPr="00B341FA">
              <w:rPr>
                <w:rFonts w:ascii="Times New Roman" w:hAnsi="Times New Roman" w:cs="Times New Roman"/>
                <w:bCs/>
                <w:sz w:val="20"/>
                <w:szCs w:val="20"/>
                <w:vertAlign w:val="superscript"/>
              </w:rPr>
              <w:t>st</w:t>
            </w:r>
            <w:r w:rsidRPr="00B341FA">
              <w:rPr>
                <w:rFonts w:ascii="Times New Roman" w:hAnsi="Times New Roman" w:cs="Times New Roman"/>
                <w:bCs/>
                <w:sz w:val="20"/>
                <w:szCs w:val="20"/>
              </w:rPr>
              <w:t xml:space="preserve"> edition.</w:t>
            </w:r>
          </w:p>
          <w:p w:rsidR="00807F41" w:rsidRPr="00B341FA" w:rsidRDefault="00807F41" w:rsidP="00B341FA">
            <w:pPr>
              <w:spacing w:after="0" w:line="240" w:lineRule="auto"/>
              <w:rPr>
                <w:rFonts w:ascii="Times New Roman" w:hAnsi="Times New Roman" w:cs="Times New Roman"/>
                <w:bCs/>
                <w:sz w:val="20"/>
                <w:szCs w:val="20"/>
              </w:rPr>
            </w:pPr>
            <w:r w:rsidRPr="00B341FA">
              <w:rPr>
                <w:rFonts w:ascii="Times New Roman" w:hAnsi="Times New Roman" w:cs="Times New Roman"/>
                <w:bCs/>
                <w:sz w:val="20"/>
                <w:szCs w:val="20"/>
              </w:rPr>
              <w:t>Salmon J. (2018): Controlling with SAP ERP. Rheinwerk Publishing, Inc</w:t>
            </w:r>
            <w:proofErr w:type="gramStart"/>
            <w:r w:rsidRPr="00B341FA">
              <w:rPr>
                <w:rFonts w:ascii="Times New Roman" w:hAnsi="Times New Roman" w:cs="Times New Roman"/>
                <w:bCs/>
                <w:sz w:val="20"/>
                <w:szCs w:val="20"/>
              </w:rPr>
              <w:t>.,</w:t>
            </w:r>
            <w:proofErr w:type="gramEnd"/>
            <w:r w:rsidRPr="00B341FA">
              <w:rPr>
                <w:rFonts w:ascii="Times New Roman" w:hAnsi="Times New Roman" w:cs="Times New Roman"/>
                <w:bCs/>
                <w:sz w:val="20"/>
                <w:szCs w:val="20"/>
              </w:rPr>
              <w:t xml:space="preserve"> 3</w:t>
            </w:r>
            <w:r w:rsidRPr="00B341FA">
              <w:rPr>
                <w:rFonts w:ascii="Times New Roman" w:hAnsi="Times New Roman" w:cs="Times New Roman"/>
                <w:bCs/>
                <w:sz w:val="20"/>
                <w:szCs w:val="20"/>
                <w:vertAlign w:val="superscript"/>
              </w:rPr>
              <w:t>rd</w:t>
            </w:r>
            <w:r w:rsidRPr="00B341FA">
              <w:rPr>
                <w:rFonts w:ascii="Times New Roman" w:hAnsi="Times New Roman" w:cs="Times New Roman"/>
                <w:bCs/>
                <w:sz w:val="20"/>
                <w:szCs w:val="20"/>
              </w:rPr>
              <w:t xml:space="preserve"> edition.</w:t>
            </w:r>
          </w:p>
          <w:p w:rsidR="00807F41" w:rsidRPr="00B341FA" w:rsidRDefault="00807F41" w:rsidP="00B341FA">
            <w:pPr>
              <w:spacing w:after="0" w:line="240" w:lineRule="auto"/>
              <w:rPr>
                <w:rFonts w:ascii="Times New Roman" w:hAnsi="Times New Roman" w:cs="Times New Roman"/>
                <w:sz w:val="20"/>
                <w:szCs w:val="20"/>
              </w:rPr>
            </w:pPr>
          </w:p>
        </w:tc>
      </w:tr>
    </w:tbl>
    <w:p w:rsidR="00807F41" w:rsidRPr="00B341FA" w:rsidRDefault="00807F41" w:rsidP="00B341FA">
      <w:pPr>
        <w:spacing w:after="0" w:line="240" w:lineRule="auto"/>
        <w:rPr>
          <w:rFonts w:ascii="Times New Roman" w:hAnsi="Times New Roman" w:cs="Times New Roman"/>
          <w:sz w:val="20"/>
          <w:szCs w:val="20"/>
        </w:rPr>
      </w:pPr>
    </w:p>
    <w:p w:rsidR="00807F41" w:rsidRPr="00B341FA" w:rsidRDefault="00807F41" w:rsidP="00B341FA">
      <w:pPr>
        <w:spacing w:after="0" w:line="240" w:lineRule="auto"/>
        <w:rPr>
          <w:rFonts w:ascii="Times New Roman" w:hAnsi="Times New Roman" w:cs="Times New Roman"/>
          <w:sz w:val="20"/>
          <w:szCs w:val="20"/>
        </w:rPr>
      </w:pPr>
    </w:p>
    <w:p w:rsidR="00807F41" w:rsidRPr="00B341FA" w:rsidRDefault="00807F41" w:rsidP="00B341FA">
      <w:pPr>
        <w:spacing w:after="0" w:line="240" w:lineRule="auto"/>
        <w:rPr>
          <w:rFonts w:ascii="Times New Roman" w:hAnsi="Times New Roman" w:cs="Times New Roman"/>
          <w:sz w:val="20"/>
          <w:szCs w:val="20"/>
        </w:rPr>
        <w:sectPr w:rsidR="00807F41" w:rsidRPr="00B341FA" w:rsidSect="00273162">
          <w:footerReference w:type="default" r:id="rId32"/>
          <w:pgSz w:w="11906" w:h="16838"/>
          <w:pgMar w:top="818" w:right="1417" w:bottom="426" w:left="1417" w:header="426" w:footer="0" w:gutter="0"/>
          <w:cols w:space="708"/>
          <w:docGrid w:linePitch="360"/>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530"/>
      </w:tblGrid>
      <w:tr w:rsidR="00807F41" w:rsidRPr="00B341FA" w:rsidTr="00807F41">
        <w:tc>
          <w:tcPr>
            <w:tcW w:w="9024" w:type="dxa"/>
            <w:gridSpan w:val="2"/>
            <w:shd w:val="clear" w:color="auto" w:fill="auto"/>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lastRenderedPageBreak/>
              <w:t>Órára bontott tematika</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1.</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SAP ERP alapfogalmak, architektúra, összefüggések és a kezelési felület áttekintése.</w:t>
            </w:r>
          </w:p>
        </w:tc>
      </w:tr>
      <w:tr w:rsidR="00807F41" w:rsidRPr="00B341FA" w:rsidTr="00807F41">
        <w:tc>
          <w:tcPr>
            <w:tcW w:w="1494" w:type="dxa"/>
            <w:vMerge/>
            <w:shd w:val="clear" w:color="auto" w:fill="auto"/>
            <w:vAlign w:val="center"/>
          </w:tcPr>
          <w:p w:rsidR="00807F41" w:rsidRPr="00B341FA" w:rsidRDefault="00807F41" w:rsidP="00B341FA">
            <w:pPr>
              <w:numPr>
                <w:ilvl w:val="0"/>
                <w:numId w:val="36"/>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SAP ERP összefüggéseinek átlátására és a rendszer használatára képes.</w:t>
            </w:r>
          </w:p>
        </w:tc>
      </w:tr>
      <w:tr w:rsidR="00807F41" w:rsidRPr="00B341FA" w:rsidTr="00807F41">
        <w:trPr>
          <w:trHeight w:val="376"/>
        </w:trPr>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2.</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Bizonylatfelosztás, főkönyvi nézet, főkönyvi törzsadatok kezelése a költségvetés menedzsment modul (PSM) vonatkozásában is.</w:t>
            </w:r>
          </w:p>
        </w:tc>
      </w:tr>
      <w:tr w:rsidR="00807F41" w:rsidRPr="00B341FA" w:rsidTr="00807F41">
        <w:tc>
          <w:tcPr>
            <w:tcW w:w="1494" w:type="dxa"/>
            <w:vMerge/>
            <w:shd w:val="clear" w:color="auto" w:fill="auto"/>
            <w:vAlign w:val="center"/>
          </w:tcPr>
          <w:p w:rsidR="00807F41" w:rsidRPr="00B341FA" w:rsidRDefault="00807F41" w:rsidP="00B341FA">
            <w:pPr>
              <w:numPr>
                <w:ilvl w:val="0"/>
                <w:numId w:val="12"/>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főkönyvi törzsadatok komplex kezelésére képes.</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3.</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Számviteli levelezés végzése (egyenlegközlő, késedelmi kamat közlő, fizetési felszólítás).</w:t>
            </w:r>
          </w:p>
        </w:tc>
      </w:tr>
      <w:tr w:rsidR="00807F41" w:rsidRPr="00B341FA" w:rsidTr="00807F41">
        <w:tc>
          <w:tcPr>
            <w:tcW w:w="1494" w:type="dxa"/>
            <w:vMerge/>
            <w:shd w:val="clear" w:color="auto" w:fill="auto"/>
            <w:vAlign w:val="center"/>
          </w:tcPr>
          <w:p w:rsidR="00807F41" w:rsidRPr="00B341FA" w:rsidRDefault="00807F41" w:rsidP="00B341FA">
            <w:pPr>
              <w:numPr>
                <w:ilvl w:val="0"/>
                <w:numId w:val="12"/>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rendszerből számviteli levelek kiállítására képes.</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4.</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highlight w:val="yellow"/>
              </w:rPr>
            </w:pPr>
            <w:r w:rsidRPr="00B341FA">
              <w:rPr>
                <w:rFonts w:ascii="Times New Roman" w:hAnsi="Times New Roman" w:cs="Times New Roman"/>
                <w:sz w:val="20"/>
                <w:szCs w:val="20"/>
              </w:rPr>
              <w:t xml:space="preserve">Riportolás és a beszámoló űrlapok lekérése a számviteli (FI) modulból. </w:t>
            </w:r>
          </w:p>
        </w:tc>
      </w:tr>
      <w:tr w:rsidR="00807F41" w:rsidRPr="00B341FA" w:rsidTr="00807F41">
        <w:tc>
          <w:tcPr>
            <w:tcW w:w="1494" w:type="dxa"/>
            <w:vMerge/>
            <w:shd w:val="clear" w:color="auto" w:fill="auto"/>
            <w:vAlign w:val="center"/>
          </w:tcPr>
          <w:p w:rsidR="00807F41" w:rsidRPr="00B341FA" w:rsidRDefault="00807F41" w:rsidP="00B341FA">
            <w:pPr>
              <w:numPr>
                <w:ilvl w:val="0"/>
                <w:numId w:val="13"/>
              </w:numPr>
              <w:spacing w:after="0" w:line="240" w:lineRule="auto"/>
              <w:jc w:val="center"/>
              <w:rPr>
                <w:rFonts w:ascii="Times New Roman" w:hAnsi="Times New Roman" w:cs="Times New Roman"/>
                <w:sz w:val="20"/>
                <w:szCs w:val="20"/>
                <w:highlight w:val="yellow"/>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highlight w:val="yellow"/>
              </w:rPr>
            </w:pPr>
            <w:r w:rsidRPr="00B341FA">
              <w:rPr>
                <w:rFonts w:ascii="Times New Roman" w:hAnsi="Times New Roman" w:cs="Times New Roman"/>
                <w:sz w:val="20"/>
                <w:szCs w:val="20"/>
              </w:rPr>
              <w:t>TE: számviteli riportok és beszámoló űrlapok lekérésére.</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5.</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Tárgyi eszközök kezelése (törzs- és mozgásadat létrehozás és módosítás) a SAP eszközgazdálkodás (FI-AA) almoduljában.</w:t>
            </w:r>
          </w:p>
        </w:tc>
      </w:tr>
      <w:tr w:rsidR="00807F41" w:rsidRPr="00B341FA" w:rsidTr="00807F41">
        <w:tc>
          <w:tcPr>
            <w:tcW w:w="1494" w:type="dxa"/>
            <w:vMerge/>
            <w:shd w:val="clear" w:color="auto" w:fill="auto"/>
            <w:vAlign w:val="center"/>
          </w:tcPr>
          <w:p w:rsidR="00807F41" w:rsidRPr="00B341FA" w:rsidRDefault="00807F41" w:rsidP="00B341FA">
            <w:pPr>
              <w:numPr>
                <w:ilvl w:val="0"/>
                <w:numId w:val="13"/>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tárgyi eszköz gazdálkodással kapcsolatos adatbeviteli feladatok elvégzésére képes a SAP ERP-ben.</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6.</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Tárgyi eszközök riportolása és periodikus feladatok végzése a SAP eszközgazdálkodás (FI-AA) almoduljában.</w:t>
            </w:r>
          </w:p>
        </w:tc>
      </w:tr>
      <w:tr w:rsidR="00807F41" w:rsidRPr="00B341FA" w:rsidTr="00807F41">
        <w:tc>
          <w:tcPr>
            <w:tcW w:w="1494" w:type="dxa"/>
            <w:vMerge/>
            <w:shd w:val="clear" w:color="auto" w:fill="auto"/>
            <w:vAlign w:val="center"/>
          </w:tcPr>
          <w:p w:rsidR="00807F41" w:rsidRPr="00B341FA" w:rsidRDefault="00807F41" w:rsidP="00B341FA">
            <w:pPr>
              <w:numPr>
                <w:ilvl w:val="0"/>
                <w:numId w:val="13"/>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a tárgyi eszköz gazdálkodással kapcsolatos riportolási és periodikus feladatok elvégzésére képes az SAP-ERP-ben.</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7.</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highlight w:val="yellow"/>
              </w:rPr>
            </w:pPr>
            <w:r w:rsidRPr="00B341FA">
              <w:rPr>
                <w:rFonts w:ascii="Times New Roman" w:hAnsi="Times New Roman" w:cs="Times New Roman"/>
                <w:sz w:val="20"/>
                <w:szCs w:val="20"/>
              </w:rPr>
              <w:t>Törzs- és mozgásadat riportolás a kontrolling (CO) modulból.</w:t>
            </w:r>
          </w:p>
        </w:tc>
      </w:tr>
      <w:tr w:rsidR="00807F41" w:rsidRPr="00B341FA" w:rsidTr="00807F41">
        <w:tc>
          <w:tcPr>
            <w:tcW w:w="1494" w:type="dxa"/>
            <w:vMerge/>
            <w:shd w:val="clear" w:color="auto" w:fill="auto"/>
            <w:vAlign w:val="center"/>
          </w:tcPr>
          <w:p w:rsidR="00807F41" w:rsidRPr="00B341FA" w:rsidRDefault="00807F41" w:rsidP="00B341FA">
            <w:pPr>
              <w:numPr>
                <w:ilvl w:val="0"/>
                <w:numId w:val="13"/>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highlight w:val="yellow"/>
              </w:rPr>
            </w:pPr>
            <w:r w:rsidRPr="00B341FA">
              <w:rPr>
                <w:rFonts w:ascii="Times New Roman" w:hAnsi="Times New Roman" w:cs="Times New Roman"/>
                <w:sz w:val="20"/>
                <w:szCs w:val="20"/>
              </w:rPr>
              <w:t>TE: kontrolling riportok lekérésére képes.</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8.</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SAP költségvetés menedzsment (PSM) modul beállításainak, törzsadatainak, mozgásadatainak, és az abban történő munkavégzésnek az áttekintése. Kapcsolata a költségvetési számvitellel.</w:t>
            </w:r>
          </w:p>
        </w:tc>
      </w:tr>
      <w:tr w:rsidR="00807F41" w:rsidRPr="00B341FA" w:rsidTr="00807F41">
        <w:tc>
          <w:tcPr>
            <w:tcW w:w="1494" w:type="dxa"/>
            <w:vMerge/>
            <w:shd w:val="clear" w:color="auto" w:fill="auto"/>
            <w:vAlign w:val="center"/>
          </w:tcPr>
          <w:p w:rsidR="00807F41" w:rsidRPr="00B341FA" w:rsidRDefault="00807F41" w:rsidP="00B341FA">
            <w:pPr>
              <w:numPr>
                <w:ilvl w:val="0"/>
                <w:numId w:val="14"/>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ismeri a SAP ERP költségvetés menedzsment (PSM) modulja működésének összefüggéseit, az abban végzendő feladatokat és a kapcsolatát a költségvetési számvitellel.</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9.</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Pénzügyi központ, alap, tétel és egyéb költségvetés menedzsment törzsadat kezelés.</w:t>
            </w:r>
          </w:p>
        </w:tc>
      </w:tr>
      <w:tr w:rsidR="00807F41" w:rsidRPr="00B341FA" w:rsidTr="00807F41">
        <w:tc>
          <w:tcPr>
            <w:tcW w:w="1494" w:type="dxa"/>
            <w:vMerge/>
            <w:shd w:val="clear" w:color="auto" w:fill="auto"/>
            <w:vAlign w:val="center"/>
          </w:tcPr>
          <w:p w:rsidR="00807F41" w:rsidRPr="00B341FA" w:rsidRDefault="00807F41" w:rsidP="00B341FA">
            <w:pPr>
              <w:numPr>
                <w:ilvl w:val="0"/>
                <w:numId w:val="14"/>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 xml:space="preserve">TE: Költségvetés menedzsment törzsadatok rögzítésére, módosítására és zárolására képes.  </w:t>
            </w:r>
          </w:p>
        </w:tc>
      </w:tr>
      <w:tr w:rsidR="00807F41" w:rsidRPr="00B341FA" w:rsidTr="00807F41">
        <w:tc>
          <w:tcPr>
            <w:tcW w:w="1494" w:type="dxa"/>
            <w:vMerge w:val="restart"/>
            <w:shd w:val="clear" w:color="auto" w:fill="auto"/>
            <w:vAlign w:val="center"/>
          </w:tcPr>
          <w:p w:rsidR="00807F41" w:rsidRPr="00B341FA" w:rsidRDefault="00807F41"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10.</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Keret és kötelezettségvállalás rögzítés, módosítás, leépítés. Lekérdezések végrehajtása.</w:t>
            </w:r>
          </w:p>
        </w:tc>
      </w:tr>
      <w:tr w:rsidR="00807F41" w:rsidRPr="00B341FA" w:rsidTr="00807F41">
        <w:tc>
          <w:tcPr>
            <w:tcW w:w="1494" w:type="dxa"/>
            <w:vMerge/>
            <w:shd w:val="clear" w:color="auto" w:fill="auto"/>
            <w:vAlign w:val="center"/>
          </w:tcPr>
          <w:p w:rsidR="00807F41" w:rsidRPr="00B341FA" w:rsidRDefault="00807F41" w:rsidP="00B341FA">
            <w:pPr>
              <w:numPr>
                <w:ilvl w:val="0"/>
                <w:numId w:val="12"/>
              </w:numPr>
              <w:spacing w:after="0" w:line="240" w:lineRule="auto"/>
              <w:jc w:val="center"/>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TE: költségvetési könyvelésre és riportolásra képes.</w:t>
            </w:r>
          </w:p>
        </w:tc>
      </w:tr>
      <w:tr w:rsidR="00807F41" w:rsidRPr="00B341FA" w:rsidTr="00807F41">
        <w:tc>
          <w:tcPr>
            <w:tcW w:w="1494" w:type="dxa"/>
            <w:vMerge w:val="restart"/>
            <w:shd w:val="clear" w:color="auto" w:fill="auto"/>
            <w:vAlign w:val="center"/>
          </w:tcPr>
          <w:p w:rsidR="00807F41" w:rsidRPr="00B341FA" w:rsidRDefault="00D77233" w:rsidP="00B341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 </w:t>
            </w: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highlight w:val="yellow"/>
              </w:rPr>
            </w:pPr>
            <w:r w:rsidRPr="00B341FA">
              <w:rPr>
                <w:rFonts w:ascii="Times New Roman" w:hAnsi="Times New Roman" w:cs="Times New Roman"/>
                <w:sz w:val="20"/>
                <w:szCs w:val="20"/>
              </w:rPr>
              <w:t>Gyakorlás és a zárthelyi dolgozat.</w:t>
            </w:r>
          </w:p>
        </w:tc>
      </w:tr>
      <w:tr w:rsidR="00807F41" w:rsidRPr="00B341FA" w:rsidTr="00807F41">
        <w:tc>
          <w:tcPr>
            <w:tcW w:w="1494" w:type="dxa"/>
            <w:vMerge/>
            <w:shd w:val="clear" w:color="auto" w:fill="auto"/>
          </w:tcPr>
          <w:p w:rsidR="00807F41" w:rsidRPr="00B341FA" w:rsidRDefault="00807F41" w:rsidP="00B341FA">
            <w:pPr>
              <w:numPr>
                <w:ilvl w:val="0"/>
                <w:numId w:val="13"/>
              </w:numPr>
              <w:spacing w:after="0" w:line="240" w:lineRule="auto"/>
              <w:rPr>
                <w:rFonts w:ascii="Times New Roman" w:hAnsi="Times New Roman" w:cs="Times New Roman"/>
                <w:sz w:val="20"/>
                <w:szCs w:val="20"/>
              </w:rPr>
            </w:pPr>
          </w:p>
        </w:tc>
        <w:tc>
          <w:tcPr>
            <w:tcW w:w="7530" w:type="dxa"/>
            <w:shd w:val="clear" w:color="auto" w:fill="auto"/>
          </w:tcPr>
          <w:p w:rsidR="00807F41" w:rsidRPr="00B341FA" w:rsidRDefault="00807F41" w:rsidP="00B341FA">
            <w:pPr>
              <w:spacing w:after="0" w:line="240" w:lineRule="auto"/>
              <w:jc w:val="both"/>
              <w:rPr>
                <w:rFonts w:ascii="Times New Roman" w:hAnsi="Times New Roman" w:cs="Times New Roman"/>
                <w:sz w:val="20"/>
                <w:szCs w:val="20"/>
                <w:highlight w:val="yellow"/>
              </w:rPr>
            </w:pPr>
            <w:r w:rsidRPr="00B341FA">
              <w:rPr>
                <w:rFonts w:ascii="Times New Roman" w:hAnsi="Times New Roman" w:cs="Times New Roman"/>
                <w:sz w:val="20"/>
                <w:szCs w:val="20"/>
              </w:rPr>
              <w:t>TE: a megszerzett tudás átadására képes.</w:t>
            </w:r>
          </w:p>
        </w:tc>
      </w:tr>
    </w:tbl>
    <w:p w:rsidR="00807F41" w:rsidRPr="00B341FA" w:rsidRDefault="00807F41"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tanulási eredmények</w:t>
      </w:r>
    </w:p>
    <w:p w:rsidR="00807F41" w:rsidRPr="00B341FA" w:rsidRDefault="00807F41" w:rsidP="00B341FA">
      <w:pPr>
        <w:spacing w:after="0" w:line="240" w:lineRule="auto"/>
        <w:rPr>
          <w:rFonts w:ascii="Times New Roman" w:hAnsi="Times New Roman" w:cs="Times New Roman"/>
          <w:sz w:val="20"/>
          <w:szCs w:val="20"/>
        </w:rPr>
      </w:pPr>
    </w:p>
    <w:p w:rsidR="00807F41" w:rsidRPr="00B341FA" w:rsidRDefault="00807F41"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821"/>
        <w:gridCol w:w="709"/>
        <w:gridCol w:w="850"/>
        <w:gridCol w:w="2147"/>
        <w:gridCol w:w="972"/>
        <w:gridCol w:w="2294"/>
      </w:tblGrid>
      <w:tr w:rsidR="0074702F" w:rsidRPr="00B341FA" w:rsidTr="00EB24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4702F" w:rsidRPr="00B341FA" w:rsidRDefault="0074702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275" w:type="dxa"/>
            <w:gridSpan w:val="2"/>
            <w:tcBorders>
              <w:top w:val="single" w:sz="4" w:space="0" w:color="auto"/>
              <w:left w:val="nil"/>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706" w:type="dxa"/>
            <w:gridSpan w:val="3"/>
            <w:tcBorders>
              <w:top w:val="single" w:sz="4" w:space="0" w:color="auto"/>
              <w:left w:val="nil"/>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A controlling speciális területei</w:t>
            </w:r>
          </w:p>
        </w:tc>
        <w:tc>
          <w:tcPr>
            <w:tcW w:w="972" w:type="dxa"/>
            <w:vMerge w:val="restart"/>
            <w:tcBorders>
              <w:top w:val="single" w:sz="4" w:space="0" w:color="auto"/>
              <w:left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Arial Unicode MS" w:hAnsi="Times New Roman" w:cs="Times New Roman"/>
                <w:b/>
                <w:sz w:val="20"/>
                <w:szCs w:val="20"/>
                <w:lang w:eastAsia="hu-HU"/>
              </w:rPr>
              <w:t>GT_MVSL606-17</w:t>
            </w:r>
          </w:p>
        </w:tc>
      </w:tr>
      <w:tr w:rsidR="0074702F" w:rsidRPr="00B341FA" w:rsidTr="00EB24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4702F" w:rsidRPr="00B341FA" w:rsidRDefault="0074702F" w:rsidP="00B341FA">
            <w:pPr>
              <w:spacing w:after="0" w:line="240" w:lineRule="auto"/>
              <w:rPr>
                <w:rFonts w:ascii="Times New Roman" w:eastAsia="Arial Unicode MS" w:hAnsi="Times New Roman" w:cs="Times New Roman"/>
                <w:sz w:val="20"/>
                <w:szCs w:val="20"/>
                <w:lang w:eastAsia="hu-HU"/>
              </w:rPr>
            </w:pPr>
          </w:p>
        </w:tc>
        <w:tc>
          <w:tcPr>
            <w:tcW w:w="1275" w:type="dxa"/>
            <w:gridSpan w:val="2"/>
            <w:tcBorders>
              <w:top w:val="nil"/>
              <w:left w:val="nil"/>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706" w:type="dxa"/>
            <w:gridSpan w:val="3"/>
            <w:tcBorders>
              <w:top w:val="single" w:sz="4" w:space="0" w:color="auto"/>
              <w:left w:val="nil"/>
              <w:bottom w:val="single" w:sz="4" w:space="0" w:color="auto"/>
              <w:right w:val="single" w:sz="4" w:space="0" w:color="auto"/>
            </w:tcBorders>
            <w:shd w:val="clear" w:color="auto" w:fill="E5DFEC"/>
            <w:vAlign w:val="center"/>
          </w:tcPr>
          <w:p w:rsidR="0074702F" w:rsidRPr="00B341FA" w:rsidRDefault="0074702F" w:rsidP="00B341FA">
            <w:pPr>
              <w:spacing w:after="0" w:line="240" w:lineRule="auto"/>
              <w:rPr>
                <w:rFonts w:ascii="Times New Roman" w:eastAsia="Calibri" w:hAnsi="Times New Roman" w:cs="Times New Roman"/>
                <w:b/>
                <w:sz w:val="20"/>
                <w:szCs w:val="20"/>
                <w:lang w:val="en-GB" w:eastAsia="hu-HU"/>
              </w:rPr>
            </w:pPr>
            <w:r w:rsidRPr="00B341FA">
              <w:rPr>
                <w:rFonts w:ascii="Times New Roman" w:eastAsia="Calibri" w:hAnsi="Times New Roman" w:cs="Times New Roman"/>
                <w:b/>
                <w:sz w:val="20"/>
                <w:szCs w:val="20"/>
                <w:lang w:val="en-GB" w:eastAsia="hu-HU"/>
              </w:rPr>
              <w:t>Special areas of controlling</w:t>
            </w:r>
          </w:p>
        </w:tc>
        <w:tc>
          <w:tcPr>
            <w:tcW w:w="972" w:type="dxa"/>
            <w:vMerge/>
            <w:tcBorders>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rPr>
                <w:rFonts w:ascii="Times New Roman" w:eastAsia="Arial Unicode MS" w:hAnsi="Times New Roman" w:cs="Times New Roman"/>
                <w:b/>
                <w:sz w:val="20"/>
                <w:szCs w:val="20"/>
                <w:lang w:eastAsia="hu-HU"/>
              </w:rPr>
            </w:pPr>
          </w:p>
        </w:tc>
      </w:tr>
      <w:tr w:rsidR="0074702F" w:rsidRPr="00B341FA" w:rsidTr="00586CD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b/>
                <w:bCs/>
                <w:sz w:val="20"/>
                <w:szCs w:val="20"/>
                <w:lang w:eastAsia="hu-HU"/>
              </w:rPr>
            </w:pPr>
          </w:p>
        </w:tc>
      </w:tr>
      <w:tr w:rsidR="0074702F" w:rsidRPr="00B341FA" w:rsidTr="00586CDE">
        <w:trPr>
          <w:cantSplit/>
          <w:trHeight w:val="420"/>
        </w:trPr>
        <w:tc>
          <w:tcPr>
            <w:tcW w:w="2967" w:type="dxa"/>
            <w:gridSpan w:val="5"/>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97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DE GTK Számviteli és Pénzügyi Intézet</w:t>
            </w:r>
          </w:p>
        </w:tc>
      </w:tr>
      <w:tr w:rsidR="0074702F" w:rsidRPr="00B341FA" w:rsidTr="00EB2467">
        <w:trPr>
          <w:trHeight w:val="420"/>
        </w:trPr>
        <w:tc>
          <w:tcPr>
            <w:tcW w:w="2967" w:type="dxa"/>
            <w:gridSpan w:val="5"/>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706" w:type="dxa"/>
            <w:gridSpan w:val="3"/>
            <w:tcBorders>
              <w:top w:val="single" w:sz="4" w:space="0" w:color="auto"/>
              <w:left w:val="nil"/>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Arial Unicode MS" w:hAnsi="Times New Roman" w:cs="Times New Roman"/>
                <w:sz w:val="20"/>
                <w:szCs w:val="20"/>
                <w:lang w:eastAsia="hu-HU"/>
              </w:rPr>
            </w:pPr>
          </w:p>
        </w:tc>
        <w:tc>
          <w:tcPr>
            <w:tcW w:w="972" w:type="dxa"/>
            <w:tcBorders>
              <w:top w:val="single" w:sz="4" w:space="0" w:color="auto"/>
              <w:left w:val="nil"/>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Arial Unicode MS" w:hAnsi="Times New Roman" w:cs="Times New Roman"/>
                <w:sz w:val="20"/>
                <w:szCs w:val="20"/>
                <w:lang w:eastAsia="hu-HU"/>
              </w:rPr>
            </w:pPr>
          </w:p>
        </w:tc>
      </w:tr>
      <w:tr w:rsidR="0074702F" w:rsidRPr="00B341FA" w:rsidTr="00EB24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2922" w:type="dxa"/>
            <w:gridSpan w:val="5"/>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Heti óraszámok</w:t>
            </w:r>
          </w:p>
        </w:tc>
        <w:tc>
          <w:tcPr>
            <w:tcW w:w="2147" w:type="dxa"/>
            <w:vMerge w:val="restart"/>
            <w:tcBorders>
              <w:top w:val="single" w:sz="4" w:space="0" w:color="auto"/>
              <w:left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74702F" w:rsidRPr="00B341FA" w:rsidTr="00EB246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Calibri" w:hAnsi="Times New Roman" w:cs="Times New Roman"/>
                <w:sz w:val="20"/>
                <w:szCs w:val="20"/>
                <w:lang w:eastAsia="hu-HU"/>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2147" w:type="dxa"/>
            <w:vMerge/>
            <w:tcBorders>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Calibri" w:hAnsi="Times New Roman" w:cs="Times New Roman"/>
                <w:sz w:val="20"/>
                <w:szCs w:val="20"/>
                <w:lang w:eastAsia="hu-HU"/>
              </w:rPr>
            </w:pPr>
          </w:p>
        </w:tc>
      </w:tr>
      <w:tr w:rsidR="0074702F" w:rsidRPr="00B341FA" w:rsidTr="00EB24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821" w:type="dxa"/>
            <w:tcBorders>
              <w:top w:val="single" w:sz="4" w:space="0" w:color="auto"/>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850" w:type="dxa"/>
            <w:tcBorders>
              <w:top w:val="single" w:sz="4" w:space="0" w:color="auto"/>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p>
        </w:tc>
        <w:tc>
          <w:tcPr>
            <w:tcW w:w="2147" w:type="dxa"/>
            <w:vMerge w:val="restart"/>
            <w:tcBorders>
              <w:top w:val="single" w:sz="4" w:space="0" w:color="auto"/>
              <w:left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Kollokvium</w:t>
            </w:r>
          </w:p>
        </w:tc>
        <w:tc>
          <w:tcPr>
            <w:tcW w:w="972" w:type="dxa"/>
            <w:vMerge w:val="restart"/>
            <w:tcBorders>
              <w:top w:val="single" w:sz="4" w:space="0" w:color="auto"/>
              <w:left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74702F" w:rsidRPr="00B341FA" w:rsidTr="00EB24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highlight w:val="red"/>
                <w:lang w:eastAsia="hu-HU"/>
              </w:rPr>
            </w:pPr>
          </w:p>
        </w:tc>
        <w:tc>
          <w:tcPr>
            <w:tcW w:w="821" w:type="dxa"/>
            <w:tcBorders>
              <w:top w:val="single" w:sz="4" w:space="0" w:color="auto"/>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709" w:type="dxa"/>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2147" w:type="dxa"/>
            <w:vMerge/>
            <w:tcBorders>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p>
        </w:tc>
      </w:tr>
      <w:tr w:rsidR="0074702F" w:rsidRPr="00B341FA" w:rsidTr="00EB2467">
        <w:trPr>
          <w:cantSplit/>
          <w:trHeight w:val="251"/>
        </w:trPr>
        <w:tc>
          <w:tcPr>
            <w:tcW w:w="2967" w:type="dxa"/>
            <w:gridSpan w:val="5"/>
            <w:tcBorders>
              <w:top w:val="single" w:sz="4" w:space="0" w:color="auto"/>
              <w:left w:val="single" w:sz="4" w:space="0" w:color="auto"/>
              <w:bottom w:val="single" w:sz="4" w:space="0" w:color="auto"/>
              <w:right w:val="single" w:sz="4" w:space="0" w:color="000000"/>
            </w:tcBorders>
            <w:vAlign w:val="center"/>
          </w:tcPr>
          <w:p w:rsidR="0074702F" w:rsidRPr="00B341FA" w:rsidRDefault="0074702F"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709" w:type="dxa"/>
            <w:tcBorders>
              <w:top w:val="nil"/>
              <w:left w:val="nil"/>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997" w:type="dxa"/>
            <w:gridSpan w:val="2"/>
            <w:tcBorders>
              <w:top w:val="single" w:sz="4" w:space="0" w:color="auto"/>
              <w:left w:val="nil"/>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Dr. Tömöri Gergő</w:t>
            </w:r>
          </w:p>
        </w:tc>
        <w:tc>
          <w:tcPr>
            <w:tcW w:w="972" w:type="dxa"/>
            <w:tcBorders>
              <w:top w:val="single" w:sz="4" w:space="0" w:color="auto"/>
              <w:left w:val="nil"/>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294" w:type="dxa"/>
            <w:tcBorders>
              <w:top w:val="nil"/>
              <w:left w:val="nil"/>
              <w:bottom w:val="single" w:sz="4" w:space="0" w:color="auto"/>
              <w:right w:val="single" w:sz="4" w:space="0" w:color="auto"/>
            </w:tcBorders>
            <w:vAlign w:val="center"/>
          </w:tcPr>
          <w:p w:rsidR="0074702F" w:rsidRPr="00B341FA" w:rsidRDefault="0074702F"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b/>
                <w:sz w:val="20"/>
                <w:szCs w:val="20"/>
                <w:lang w:eastAsia="hu-HU"/>
              </w:rPr>
              <w:t>egyetemi adjunktus</w:t>
            </w:r>
          </w:p>
        </w:tc>
      </w:tr>
      <w:tr w:rsidR="0074702F"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hogy</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megismertesse a hallgatókat a controlling speciális területeivel, funkcióival.</w:t>
            </w:r>
          </w:p>
        </w:tc>
      </w:tr>
      <w:tr w:rsidR="0074702F"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74702F" w:rsidRPr="00B341FA" w:rsidRDefault="0074702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Tanulás eredmények, kompetenciák:</w:t>
            </w:r>
          </w:p>
          <w:p w:rsidR="0074702F" w:rsidRPr="00B341FA" w:rsidRDefault="0074702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74702F" w:rsidRPr="00B341FA" w:rsidRDefault="0074702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controlling-rendszer vállalaton belüli funkcionális területeinek megismerése.</w:t>
            </w:r>
          </w:p>
          <w:p w:rsidR="0074702F" w:rsidRPr="00B341FA" w:rsidRDefault="0074702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74702F" w:rsidRPr="00B341FA" w:rsidRDefault="0074702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Képessé válik a hallgató a controlling funkcionális területei sajátosságainak elkülönítésére, valamint az alapvető </w:t>
            </w:r>
          </w:p>
          <w:p w:rsidR="0074702F" w:rsidRPr="00B341FA" w:rsidRDefault="0074702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összefüggések értelmezésére.</w:t>
            </w:r>
          </w:p>
          <w:p w:rsidR="0074702F" w:rsidRPr="00B341FA" w:rsidRDefault="0074702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Ismeretek nyújtása a controlling speciális területeinek gyakorlati megvalósulásairól.</w:t>
            </w:r>
          </w:p>
          <w:p w:rsidR="0074702F" w:rsidRPr="00B341FA" w:rsidRDefault="0074702F"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74702F" w:rsidRPr="00B341FA" w:rsidRDefault="0074702F" w:rsidP="00B341FA">
            <w:pPr>
              <w:shd w:val="clear" w:color="auto" w:fill="E5DFEC"/>
              <w:suppressAutoHyphens/>
              <w:autoSpaceDE w:val="0"/>
              <w:spacing w:after="0" w:line="240" w:lineRule="auto"/>
              <w:ind w:left="417" w:right="113"/>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Felelősséggel dönt a kurzus során szerzett ismeretek bővítéséről és fejlesztéséről.</w:t>
            </w:r>
          </w:p>
        </w:tc>
      </w:tr>
      <w:tr w:rsidR="0074702F"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tartalma, témakörei</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tantárgy oktatásának célja a controlling funkcionális területi sajátosságainak megismerése, ismertek nyújtása a controlling gyakorlati megvalósulásairól.</w:t>
            </w:r>
          </w:p>
        </w:tc>
      </w:tr>
      <w:tr w:rsidR="0074702F" w:rsidRPr="00B341FA" w:rsidTr="00586CDE">
        <w:trPr>
          <w:trHeight w:val="542"/>
        </w:trPr>
        <w:tc>
          <w:tcPr>
            <w:tcW w:w="9939" w:type="dxa"/>
            <w:gridSpan w:val="10"/>
            <w:tcBorders>
              <w:top w:val="single" w:sz="4" w:space="0" w:color="auto"/>
              <w:left w:val="single" w:sz="4" w:space="0" w:color="auto"/>
              <w:bottom w:val="single" w:sz="4" w:space="0" w:color="auto"/>
              <w:right w:val="single" w:sz="4" w:space="0" w:color="auto"/>
            </w:tcBorders>
          </w:tcPr>
          <w:p w:rsidR="0074702F" w:rsidRPr="00B341FA" w:rsidRDefault="0074702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Elméleti és gyakorlati ismertek átadása illusztratív példákon, vállalati esettanulmányokon keresztül.</w:t>
            </w:r>
          </w:p>
        </w:tc>
      </w:tr>
      <w:tr w:rsidR="0074702F"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4702F" w:rsidRPr="00B341FA" w:rsidRDefault="0074702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74702F" w:rsidRPr="00B341FA" w:rsidRDefault="0074702F"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hallgatók számonkérésére a vizsgaidőszakban egy írásbeli kollokviumi vizsga keretében kerül sor, melyben elméleti kérdések és a gyakorlatokon megoldottakhoz hasonló feladatok egyaránt szerepelnek.</w:t>
            </w:r>
          </w:p>
        </w:tc>
      </w:tr>
      <w:tr w:rsidR="0074702F"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4702F" w:rsidRPr="00B341FA" w:rsidRDefault="0074702F"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olvasmány:</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Anthony, R. N. – Govindarajan, V. [2009]: Menedzsmentkontroll – rendszerek. Panem kiadó, Budapest</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Magyar Controlling Egyesület Oktatói Munkacsoportjának tagjai [2014]: Controlling esettanulmányok. Saldo Kiadó, Budapest</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Maczó K. (szerk.) [2007]: Controlling a gyakorlatban, Kempelen Farkas Hallgatói Információs Központ, </w:t>
            </w:r>
            <w:hyperlink r:id="rId33" w:history="1">
              <w:r w:rsidRPr="00B341FA">
                <w:rPr>
                  <w:rFonts w:ascii="Times New Roman" w:eastAsia="Calibri" w:hAnsi="Times New Roman" w:cs="Times New Roman"/>
                  <w:sz w:val="20"/>
                  <w:szCs w:val="20"/>
                  <w:lang w:eastAsia="hu-HU"/>
                </w:rPr>
                <w:t>http://www.tankonyvtar.hu/hu/tartalom/tkt/controlling-gyakorlatban/ch01.html</w:t>
              </w:r>
            </w:hyperlink>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Controller Info folyóirat cikkei (</w:t>
            </w:r>
            <w:hyperlink r:id="rId34" w:history="1">
              <w:r w:rsidRPr="00B341FA">
                <w:rPr>
                  <w:rFonts w:ascii="Times New Roman" w:eastAsia="Calibri" w:hAnsi="Times New Roman" w:cs="Times New Roman"/>
                  <w:sz w:val="20"/>
                  <w:szCs w:val="20"/>
                  <w:lang w:eastAsia="hu-HU"/>
                </w:rPr>
                <w:t>www.controllerinfo.hu</w:t>
              </w:r>
            </w:hyperlink>
            <w:r w:rsidRPr="00B341FA">
              <w:rPr>
                <w:rFonts w:ascii="Times New Roman" w:eastAsia="Calibri" w:hAnsi="Times New Roman" w:cs="Times New Roman"/>
                <w:sz w:val="20"/>
                <w:szCs w:val="20"/>
                <w:lang w:eastAsia="hu-HU"/>
              </w:rPr>
              <w:t>)</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órán kiadott feladatlapok, anyagok.</w:t>
            </w:r>
          </w:p>
          <w:p w:rsidR="0074702F" w:rsidRPr="00B341FA" w:rsidRDefault="0074702F" w:rsidP="00B341FA">
            <w:pPr>
              <w:spacing w:after="0" w:line="240" w:lineRule="auto"/>
              <w:rPr>
                <w:rFonts w:ascii="Times New Roman" w:eastAsia="Calibri" w:hAnsi="Times New Roman" w:cs="Times New Roman"/>
                <w:bCs/>
                <w:sz w:val="20"/>
                <w:szCs w:val="20"/>
                <w:lang w:eastAsia="hu-HU"/>
              </w:rPr>
            </w:pPr>
            <w:r w:rsidRPr="00B341FA">
              <w:rPr>
                <w:rFonts w:ascii="Times New Roman" w:eastAsia="Calibri" w:hAnsi="Times New Roman" w:cs="Times New Roman"/>
                <w:bCs/>
                <w:sz w:val="20"/>
                <w:szCs w:val="20"/>
                <w:lang w:eastAsia="hu-HU"/>
              </w:rPr>
              <w:t>Ajánlott szakirodalom:</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Boda György – Szlávik Péter [2005]: Controlling rendszerek tervezése. KJK-KERSZÖV Kiadó, Budapest</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Hanyecz Lajos [2009]: Controlling és üzleti tervezés. Saldo Kiadó</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Sinkovics Alfréd [2007]: Költség és pénzügyi controlling Complex kiadó</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Marketing –controlling RAABE Kiadó, 2005</w:t>
            </w:r>
          </w:p>
          <w:p w:rsidR="0074702F" w:rsidRPr="00B341FA" w:rsidRDefault="0074702F" w:rsidP="00B341FA">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Lean –controlling RAABE Kiadó, 2006</w:t>
            </w:r>
          </w:p>
        </w:tc>
      </w:tr>
    </w:tbl>
    <w:p w:rsidR="0074702F" w:rsidRPr="00B341FA" w:rsidRDefault="0074702F" w:rsidP="00B341FA">
      <w:pPr>
        <w:spacing w:after="0" w:line="240" w:lineRule="auto"/>
        <w:rPr>
          <w:rFonts w:ascii="Times New Roman" w:eastAsia="Calibri" w:hAnsi="Times New Roman" w:cs="Times New Roman"/>
          <w:sz w:val="20"/>
          <w:szCs w:val="20"/>
          <w:lang w:eastAsia="hu-HU"/>
        </w:rPr>
      </w:pPr>
    </w:p>
    <w:p w:rsidR="0074702F" w:rsidRPr="00B341FA" w:rsidRDefault="0074702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960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55"/>
        <w:gridCol w:w="8647"/>
      </w:tblGrid>
      <w:tr w:rsidR="0074702F" w:rsidRPr="00B341FA" w:rsidTr="00586CDE">
        <w:tc>
          <w:tcPr>
            <w:tcW w:w="9602" w:type="dxa"/>
            <w:gridSpan w:val="2"/>
            <w:shd w:val="clear" w:color="auto" w:fill="auto"/>
          </w:tcPr>
          <w:p w:rsidR="0074702F" w:rsidRPr="00B341FA" w:rsidRDefault="0074702F"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lastRenderedPageBreak/>
              <w:t>Bontott tematika</w:t>
            </w:r>
          </w:p>
        </w:tc>
      </w:tr>
      <w:tr w:rsidR="0074702F" w:rsidRPr="00B341FA" w:rsidTr="00586CDE">
        <w:tc>
          <w:tcPr>
            <w:tcW w:w="955" w:type="dxa"/>
            <w:vMerge w:val="restart"/>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autoSpaceDE w:val="0"/>
              <w:autoSpaceDN w:val="0"/>
              <w:adjustRightInd w:val="0"/>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controlling általános működési elve – A controlling koncepció lényege</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ismeri az alapfogalmakat, a kontroll, vezetés és rendszerek definícióját.</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Értékesítési controlling – Előrejelzési modellek alkalmazása</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előrejelzési modellek alkalmazására az értékesítési 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Marketingcontrolling – A játékelmélet alkalmazása optimális marketingstratégiák kialakításában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a játékelmélet alkalmazására a marketingcontrolling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Termeléscontrolling – Többszörös szűk keresztmetszet probléma megoldása erőforrásoptimalizálással</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termeléscontrolling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Beszerzési és logisztikai controlling – Szállítási költségoptimalizálás LP modell keretében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logisztikai 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Multinacionális és divizionális szervezetek controllingja – Transzferárazás és nyereségadó optimalizálás nemlineáris programozással</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divizionális szervezetek 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Nonprofit szervezetek controllingja – DEA elemzés Excel makró programozásával</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szolgáltatói controlling területeken.</w:t>
            </w:r>
          </w:p>
        </w:tc>
      </w:tr>
      <w:tr w:rsidR="0074702F" w:rsidRPr="00B341FA" w:rsidTr="00586CDE">
        <w:tc>
          <w:tcPr>
            <w:tcW w:w="955" w:type="dxa"/>
            <w:vMerge w:val="restart"/>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Humán controlling – Munkaerőhatékonyság és -tervezés bérhatás elemzése érzékenységvizsgálattal</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humán 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Projektcontrolling – Gantt diagram és a CPM alkalmazása, a tervköltségektől való eltérés elemzése</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projektcontrolling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Banki controlling – Likviditásszükséglet tervezése, eredményfelosztás és CAMELS elemzés</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banki 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Beruházási és K+F controlling – Monte Carlo szimuláció egy termékinnováció pénzügyi megtérülésére</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beruházási 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Ökocontrolling – Ökológiai környezetterhelés csökkentésének pénzügyi hatáselemzése</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az ökocontrolling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Válságmegelőző controlling – Csődelőrejelzési modellek alkalmazása</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 hallgató képes problémákat megoldani a válságmegelőző controlling területén.</w:t>
            </w:r>
          </w:p>
        </w:tc>
      </w:tr>
      <w:tr w:rsidR="0074702F" w:rsidRPr="00B341FA" w:rsidTr="00586CDE">
        <w:tc>
          <w:tcPr>
            <w:tcW w:w="955" w:type="dxa"/>
            <w:vMerge/>
            <w:shd w:val="clear" w:color="auto" w:fill="auto"/>
            <w:vAlign w:val="center"/>
          </w:tcPr>
          <w:p w:rsidR="0074702F" w:rsidRPr="00B341FA" w:rsidRDefault="0074702F" w:rsidP="00B341FA">
            <w:pPr>
              <w:numPr>
                <w:ilvl w:val="0"/>
                <w:numId w:val="16"/>
              </w:numPr>
              <w:spacing w:after="0" w:line="240" w:lineRule="auto"/>
              <w:jc w:val="center"/>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Összefoglalás</w:t>
            </w:r>
          </w:p>
        </w:tc>
      </w:tr>
      <w:tr w:rsidR="0074702F" w:rsidRPr="00B341FA" w:rsidTr="00586CDE">
        <w:trPr>
          <w:trHeight w:val="70"/>
        </w:trPr>
        <w:tc>
          <w:tcPr>
            <w:tcW w:w="955" w:type="dxa"/>
            <w:vMerge/>
            <w:shd w:val="clear" w:color="auto" w:fill="auto"/>
          </w:tcPr>
          <w:p w:rsidR="0074702F" w:rsidRPr="00B341FA" w:rsidRDefault="0074702F" w:rsidP="00B341FA">
            <w:pPr>
              <w:numPr>
                <w:ilvl w:val="0"/>
                <w:numId w:val="16"/>
              </w:numPr>
              <w:spacing w:after="0" w:line="240" w:lineRule="auto"/>
              <w:rPr>
                <w:rFonts w:ascii="Times New Roman" w:eastAsia="Calibri" w:hAnsi="Times New Roman" w:cs="Times New Roman"/>
                <w:sz w:val="20"/>
                <w:szCs w:val="20"/>
                <w:lang w:eastAsia="hu-HU"/>
              </w:rPr>
            </w:pPr>
          </w:p>
        </w:tc>
        <w:tc>
          <w:tcPr>
            <w:tcW w:w="8647" w:type="dxa"/>
            <w:shd w:val="clear" w:color="auto" w:fill="auto"/>
          </w:tcPr>
          <w:p w:rsidR="0074702F" w:rsidRPr="00B341FA" w:rsidRDefault="0074702F" w:rsidP="00B341FA">
            <w:pPr>
              <w:spacing w:after="0" w:line="240" w:lineRule="auto"/>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TE: Alapos ismeretekkel rendelkezik a controlling rendszer vállalaton belüli funkcionális területeiről.</w:t>
            </w:r>
          </w:p>
        </w:tc>
      </w:tr>
    </w:tbl>
    <w:p w:rsidR="0074702F" w:rsidRPr="00B341FA" w:rsidRDefault="0074702F"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*TE: Tanulási Eredmények</w:t>
      </w:r>
    </w:p>
    <w:p w:rsidR="0074702F" w:rsidRPr="00B341FA" w:rsidRDefault="0074702F"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1114"/>
        <w:gridCol w:w="2152"/>
      </w:tblGrid>
      <w:tr w:rsidR="00DC6548" w:rsidRPr="00B341FA" w:rsidTr="00DC654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Pénzügyi controlling</w:t>
            </w:r>
          </w:p>
        </w:tc>
        <w:tc>
          <w:tcPr>
            <w:tcW w:w="1114"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C6548" w:rsidRPr="00D77233" w:rsidRDefault="00DC6548" w:rsidP="00B341FA">
            <w:pPr>
              <w:spacing w:after="0" w:line="240" w:lineRule="auto"/>
              <w:jc w:val="center"/>
              <w:rPr>
                <w:rFonts w:ascii="Times New Roman" w:eastAsia="Arial Unicode MS" w:hAnsi="Times New Roman" w:cs="Times New Roman"/>
                <w:b/>
                <w:sz w:val="20"/>
                <w:szCs w:val="20"/>
                <w:lang w:eastAsia="hu-HU"/>
              </w:rPr>
            </w:pPr>
            <w:r w:rsidRPr="00D77233">
              <w:rPr>
                <w:rFonts w:ascii="Times New Roman" w:eastAsia="Calibri" w:hAnsi="Times New Roman" w:cs="Times New Roman"/>
                <w:b/>
                <w:sz w:val="20"/>
                <w:szCs w:val="20"/>
                <w:lang w:eastAsia="hu-HU"/>
              </w:rPr>
              <w:t>GT_MVSL600-17</w:t>
            </w:r>
          </w:p>
        </w:tc>
      </w:tr>
      <w:tr w:rsidR="00DC6548" w:rsidRPr="00B341FA" w:rsidTr="00DC654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sz w:val="20"/>
                <w:szCs w:val="20"/>
                <w:lang w:val="en" w:eastAsia="hu-HU"/>
              </w:rPr>
              <w:t>Financial controlling</w:t>
            </w:r>
          </w:p>
        </w:tc>
        <w:tc>
          <w:tcPr>
            <w:tcW w:w="1114"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r>
      <w:tr w:rsidR="00DC6548" w:rsidRPr="00B341FA" w:rsidTr="00DC6548">
        <w:trPr>
          <w:cantSplit/>
          <w:trHeight w:val="13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b/>
                <w:bCs/>
                <w:sz w:val="20"/>
                <w:szCs w:val="20"/>
                <w:lang w:eastAsia="hu-HU"/>
              </w:rPr>
            </w:pPr>
          </w:p>
        </w:tc>
      </w:tr>
      <w:tr w:rsidR="00DC6548"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DE GTK </w:t>
            </w:r>
            <w:r w:rsidRPr="00B341FA">
              <w:rPr>
                <w:rFonts w:ascii="Times New Roman" w:eastAsia="Calibri" w:hAnsi="Times New Roman" w:cs="Times New Roman"/>
                <w:sz w:val="20"/>
                <w:szCs w:val="20"/>
                <w:lang w:eastAsia="hu-HU"/>
              </w:rPr>
              <w:t>Számviteli és Pénzügyi Intézet</w:t>
            </w:r>
          </w:p>
        </w:tc>
      </w:tr>
      <w:tr w:rsidR="00DC6548" w:rsidRPr="00B341FA" w:rsidTr="00DC654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p>
        </w:tc>
        <w:tc>
          <w:tcPr>
            <w:tcW w:w="1114" w:type="dxa"/>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highlight w:val="yellow"/>
                <w:lang w:eastAsia="hu-HU"/>
              </w:rPr>
            </w:pPr>
          </w:p>
        </w:tc>
      </w:tr>
      <w:tr w:rsidR="00DC6548" w:rsidRPr="00B341FA" w:rsidTr="00DC654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DC6548" w:rsidRPr="00B341FA" w:rsidTr="00DC654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r>
      <w:tr w:rsidR="00DC6548" w:rsidRPr="00B341FA" w:rsidTr="00DC654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gyakorlati jegy</w:t>
            </w:r>
          </w:p>
        </w:tc>
        <w:tc>
          <w:tcPr>
            <w:tcW w:w="1114"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4</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DC6548" w:rsidRPr="00B341FA" w:rsidTr="00DC654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DC654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Tarnóczi Tibor</w:t>
            </w:r>
          </w:p>
        </w:tc>
        <w:tc>
          <w:tcPr>
            <w:tcW w:w="1114" w:type="dxa"/>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DC6548"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 xml:space="preserve">hogy a hallgatók </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megismerjék </w:t>
            </w:r>
            <w:r w:rsidRPr="00B341FA">
              <w:rPr>
                <w:rFonts w:ascii="Times New Roman" w:eastAsia="Calibri" w:hAnsi="Times New Roman" w:cs="Times New Roman"/>
                <w:color w:val="000000"/>
                <w:sz w:val="20"/>
                <w:szCs w:val="20"/>
                <w:lang w:eastAsia="hu-HU"/>
              </w:rPr>
              <w:t>a pénzügyi controlling feladatát, alapvető kérdéseit</w:t>
            </w:r>
            <w:r w:rsidRPr="00B341FA">
              <w:rPr>
                <w:rFonts w:ascii="Times New Roman" w:eastAsia="Calibri" w:hAnsi="Times New Roman" w:cs="Times New Roman"/>
                <w:sz w:val="20"/>
                <w:szCs w:val="20"/>
                <w:lang w:eastAsia="hu-HU"/>
              </w:rPr>
              <w:t>;</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megismerjék </w:t>
            </w:r>
            <w:r w:rsidRPr="00B341FA">
              <w:rPr>
                <w:rFonts w:ascii="Times New Roman" w:eastAsia="Calibri" w:hAnsi="Times New Roman" w:cs="Times New Roman"/>
                <w:color w:val="000000"/>
                <w:sz w:val="20"/>
                <w:szCs w:val="20"/>
                <w:lang w:eastAsia="hu-HU"/>
              </w:rPr>
              <w:t>a pénzügyi controlling különböző területeinek gyakorlati feladatait</w:t>
            </w:r>
            <w:r w:rsidRPr="00B341FA">
              <w:rPr>
                <w:rFonts w:ascii="Times New Roman" w:eastAsia="Calibri" w:hAnsi="Times New Roman" w:cs="Times New Roman"/>
                <w:sz w:val="20"/>
                <w:szCs w:val="20"/>
                <w:lang w:eastAsia="hu-HU"/>
              </w:rPr>
              <w:t xml:space="preserve">; </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megismerjék és </w:t>
            </w:r>
            <w:r w:rsidRPr="00B341FA">
              <w:rPr>
                <w:rFonts w:ascii="Times New Roman" w:eastAsia="Calibri" w:hAnsi="Times New Roman" w:cs="Times New Roman"/>
                <w:color w:val="000000"/>
                <w:sz w:val="20"/>
                <w:szCs w:val="20"/>
                <w:lang w:eastAsia="hu-HU"/>
              </w:rPr>
              <w:t>elsajátítsák azokat a módszereket, eljárásokat, amelyek a pénzügyi controllingban használhatók</w:t>
            </w:r>
            <w:r w:rsidRPr="00B341FA">
              <w:rPr>
                <w:rFonts w:ascii="Times New Roman" w:eastAsia="Calibri" w:hAnsi="Times New Roman" w:cs="Times New Roman"/>
                <w:sz w:val="20"/>
                <w:szCs w:val="20"/>
                <w:lang w:eastAsia="hu-HU"/>
              </w:rPr>
              <w:t>;</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képessé váljanak </w:t>
            </w:r>
            <w:r w:rsidRPr="00B341FA">
              <w:rPr>
                <w:rFonts w:ascii="Times New Roman" w:eastAsia="Calibri" w:hAnsi="Times New Roman" w:cs="Times New Roman"/>
                <w:color w:val="000000"/>
                <w:sz w:val="20"/>
                <w:szCs w:val="20"/>
                <w:lang w:eastAsia="hu-HU"/>
              </w:rPr>
              <w:t>a pénzügyi controllinggal kapcsolatos feladatok elvégzésére.</w:t>
            </w:r>
          </w:p>
        </w:tc>
      </w:tr>
      <w:tr w:rsidR="00DC6548"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DC6548" w:rsidRPr="00B341FA" w:rsidRDefault="00DC6548"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Érti a szervezetek működése során felmerülő problémák és új jelenségek megoldási módozatait, illetve a kritikus feldolgozására irányuló módszereket.</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Elsajátította a képzésnek megfelelő területeken az alapvető (funkcionális) gyakorlati módszereket és megoldásokat, valamint ezek hasznosításának lehetőségeit.</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egy életen át tartó fejlesztésére.</w:t>
            </w: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DC6548" w:rsidRPr="00B341FA" w:rsidRDefault="00DC6548" w:rsidP="00B341FA">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Kritikusan viszonyul saját, illetve a beosztottak munkájához és magatartásához, innovatív és proaktív magatartást tanúsít a gazdasági problémák kezelésében. Nyitott és befogadó a gazdaságtudomány és gyakorlat új eredményei iránt.</w:t>
            </w:r>
          </w:p>
          <w:p w:rsidR="00DC6548" w:rsidRPr="00B341FA" w:rsidRDefault="00DC6548" w:rsidP="00B341FA">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Elkötelezett a szakmája iránt, ismeri és vállalja annak alapvető értékeit és normáit, törekszik azok kritikai értelmezésére és fejlesztésére.</w:t>
            </w: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Vizsgálja, vállalja és kezeli annak felelősségét, hogy az elemzések és gyakorlatibb eljárások során kapott eredmények a választott módszertől is függnek.</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tc>
      </w:tr>
      <w:tr w:rsidR="00DC6548"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DC6548" w:rsidRPr="00B341FA" w:rsidRDefault="00DC6548" w:rsidP="00B341FA">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w:t>
            </w:r>
            <w:proofErr w:type="gramStart"/>
            <w:r w:rsidRPr="00B341FA">
              <w:rPr>
                <w:rFonts w:ascii="Times New Roman" w:eastAsia="Calibri" w:hAnsi="Times New Roman" w:cs="Times New Roman"/>
                <w:sz w:val="20"/>
                <w:szCs w:val="20"/>
                <w:lang w:eastAsia="hu-HU"/>
              </w:rPr>
              <w:t>kurzus</w:t>
            </w:r>
            <w:proofErr w:type="gramEnd"/>
            <w:r w:rsidRPr="00B341FA">
              <w:rPr>
                <w:rFonts w:ascii="Times New Roman" w:eastAsia="Calibri" w:hAnsi="Times New Roman" w:cs="Times New Roman"/>
                <w:sz w:val="20"/>
                <w:szCs w:val="20"/>
                <w:lang w:eastAsia="hu-HU"/>
              </w:rPr>
              <w:t xml:space="preserve"> célja, hogy a hallgató megismerje </w:t>
            </w:r>
            <w:r w:rsidRPr="00B341FA">
              <w:rPr>
                <w:rFonts w:ascii="Times New Roman" w:eastAsia="Calibri" w:hAnsi="Times New Roman" w:cs="Times New Roman"/>
                <w:color w:val="000000"/>
                <w:sz w:val="20"/>
                <w:szCs w:val="20"/>
                <w:lang w:eastAsia="hu-HU"/>
              </w:rPr>
              <w:t xml:space="preserve">a pénzügyi controlling feladatát, alapvető kérdéseit,valamint a pénzügyi controlling különböző területeinek gyakorlati feladatait, és </w:t>
            </w:r>
            <w:r w:rsidRPr="00B341FA">
              <w:rPr>
                <w:rFonts w:ascii="Times New Roman" w:eastAsia="Calibri" w:hAnsi="Times New Roman" w:cs="Times New Roman"/>
                <w:sz w:val="20"/>
                <w:szCs w:val="20"/>
                <w:lang w:eastAsia="hu-HU"/>
              </w:rPr>
              <w:t xml:space="preserve">megismerje és </w:t>
            </w:r>
            <w:r w:rsidRPr="00B341FA">
              <w:rPr>
                <w:rFonts w:ascii="Times New Roman" w:eastAsia="Calibri" w:hAnsi="Times New Roman" w:cs="Times New Roman"/>
                <w:color w:val="000000"/>
                <w:sz w:val="20"/>
                <w:szCs w:val="20"/>
                <w:lang w:eastAsia="hu-HU"/>
              </w:rPr>
              <w:t>elsajátítse azokat a módszereket, eljárásokat, amelyek a pénzügyi controllingban használhatók. Mindezek figyelembevételével a hallgató váljon képessé a pénzügyi controllinggal kapcsolatos feladatok elvégzésére.</w:t>
            </w:r>
          </w:p>
          <w:p w:rsidR="00DC6548" w:rsidRPr="00B341FA" w:rsidRDefault="00DC6548" w:rsidP="00B341FA">
            <w:p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 </w:t>
            </w:r>
          </w:p>
        </w:tc>
      </w:tr>
      <w:tr w:rsidR="00DC6548" w:rsidRPr="00B341FA" w:rsidTr="00586CDE">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Az előadások keretében a hallgatók a pénzügyi controllinggal kapcsolatos jellemzőkkel, feladatokkal és módszerekkel ismerkednek meg. A gyakorlatokon pedig olyan számításokat végeznek, és olyan esettanulmányokat oldanak meg, </w:t>
            </w:r>
            <w:r w:rsidRPr="00B341FA">
              <w:rPr>
                <w:rFonts w:ascii="Times New Roman" w:eastAsia="Calibri" w:hAnsi="Times New Roman" w:cs="Times New Roman"/>
                <w:sz w:val="20"/>
                <w:szCs w:val="20"/>
                <w:lang w:eastAsia="hu-HU"/>
              </w:rPr>
              <w:lastRenderedPageBreak/>
              <w:t>amelyek biztosítják, hogy kellő gyakorlatot szerezzenek a pénzügyi controllinghoz kapcsolódó feladatok megoldásához, valamint a szükséges döntések előkészítéséhez.</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tc>
      </w:tr>
      <w:tr w:rsidR="00DC6548"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Értékelés</w:t>
            </w:r>
          </w:p>
          <w:p w:rsidR="00DC6548" w:rsidRPr="00B341FA" w:rsidRDefault="00DC6548" w:rsidP="00B341FA">
            <w:pPr>
              <w:spacing w:after="0" w:line="240" w:lineRule="auto"/>
              <w:ind w:left="284"/>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félévégi értékelés 2 részből tevődik össze:</w:t>
            </w:r>
          </w:p>
          <w:p w:rsidR="00DC6548" w:rsidRPr="00B341FA" w:rsidRDefault="00DC6548" w:rsidP="00B341FA">
            <w:pPr>
              <w:numPr>
                <w:ilvl w:val="0"/>
                <w:numId w:val="48"/>
              </w:numPr>
              <w:spacing w:after="0" w:line="240" w:lineRule="auto"/>
              <w:contextualSpacing/>
              <w:jc w:val="both"/>
              <w:rPr>
                <w:rFonts w:ascii="Times New Roman" w:eastAsia="Times New Roman" w:hAnsi="Times New Roman" w:cs="Times New Roman"/>
                <w:sz w:val="20"/>
                <w:szCs w:val="20"/>
                <w:lang w:eastAsia="hu-HU"/>
              </w:rPr>
            </w:pPr>
            <w:r w:rsidRPr="00B341FA">
              <w:rPr>
                <w:rFonts w:ascii="Times New Roman" w:eastAsia="Times New Roman" w:hAnsi="Times New Roman" w:cs="Times New Roman"/>
                <w:sz w:val="20"/>
                <w:szCs w:val="20"/>
                <w:lang w:eastAsia="hu-HU"/>
              </w:rPr>
              <w:t>a vizsgaidőszakban feladatmegoldásra kerül sor a Microsoft Excelben. A vizsgafeladatok a szemináriumon megoldott feladatokhoz hasonlóak lesznek. A vizsgafeladat a Moodle-rendszerből lesz letölthető adott időpontban, és a megoldást is oda kell feltölteni a megadott időpontig. A feladatmegoldás a félévi osztályzat 60%-át képezi.</w:t>
            </w:r>
          </w:p>
          <w:p w:rsidR="00DC6548" w:rsidRPr="00B341FA" w:rsidRDefault="00DC6548" w:rsidP="00B341FA">
            <w:pPr>
              <w:numPr>
                <w:ilvl w:val="0"/>
                <w:numId w:val="48"/>
              </w:numPr>
              <w:spacing w:after="0" w:line="240" w:lineRule="auto"/>
              <w:contextualSpacing/>
              <w:jc w:val="both"/>
              <w:rPr>
                <w:rFonts w:ascii="Times New Roman" w:eastAsia="Times New Roman" w:hAnsi="Times New Roman" w:cs="Times New Roman"/>
                <w:sz w:val="20"/>
                <w:szCs w:val="20"/>
                <w:lang w:eastAsia="hu-HU"/>
              </w:rPr>
            </w:pPr>
            <w:r w:rsidRPr="00B341FA">
              <w:rPr>
                <w:rFonts w:ascii="Times New Roman" w:eastAsia="Times New Roman" w:hAnsi="Times New Roman" w:cs="Times New Roman"/>
                <w:sz w:val="20"/>
                <w:szCs w:val="20"/>
                <w:lang w:eastAsia="hu-HU"/>
              </w:rPr>
              <w:t>a vizsgaidőszakban az előadások anyagából teszt kerül megoldásra a Moodle-rendszerben. A teszt megadott időpontokban lesz elérhető a hallgatók számára, amelyek lényegében a vizsgaidőpontok, amire a Neptun-rendszerben kell jelentkezni. A teszt eredménye 40%-ban fog beszámítani a félévi osztályzatba.</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tc>
      </w:tr>
      <w:tr w:rsidR="00DC6548" w:rsidRPr="00B341FA" w:rsidTr="00586CDE">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bCs/>
                <w:sz w:val="20"/>
                <w:szCs w:val="20"/>
                <w:lang w:eastAsia="hu-HU"/>
              </w:rPr>
              <w:t>Maczó, K. - Horváth, E-né: Controlling a gyakorlatban</w:t>
            </w:r>
            <w:r w:rsidRPr="00B341FA">
              <w:rPr>
                <w:rFonts w:ascii="Times New Roman" w:eastAsia="Calibri" w:hAnsi="Times New Roman" w:cs="Times New Roman"/>
                <w:sz w:val="20"/>
                <w:szCs w:val="20"/>
                <w:lang w:eastAsia="hu-HU"/>
              </w:rPr>
              <w:t xml:space="preserve">. Verlag Dashöfer Szakkiadó Kft. és T. Bt., 2007. </w:t>
            </w:r>
            <w:hyperlink r:id="rId35" w:history="1">
              <w:r w:rsidRPr="00B341FA">
                <w:rPr>
                  <w:rFonts w:ascii="Times New Roman" w:eastAsia="Calibri" w:hAnsi="Times New Roman" w:cs="Times New Roman"/>
                  <w:color w:val="0000FF"/>
                  <w:sz w:val="20"/>
                  <w:szCs w:val="20"/>
                  <w:u w:val="single"/>
                  <w:lang w:eastAsia="hu-HU"/>
                </w:rPr>
                <w:t>http://www.tankonyvtar.hu/hu/tartalom/tkt/controlling-gyakorlatban/adatok.html</w:t>
              </w:r>
            </w:hyperlink>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Pucsek, J.: Pénzügyi és számviteli </w:t>
            </w:r>
            <w:proofErr w:type="gramStart"/>
            <w:r w:rsidRPr="00B341FA">
              <w:rPr>
                <w:rFonts w:ascii="Times New Roman" w:eastAsia="Calibri" w:hAnsi="Times New Roman" w:cs="Times New Roman"/>
                <w:sz w:val="20"/>
                <w:szCs w:val="20"/>
                <w:lang w:eastAsia="hu-HU"/>
              </w:rPr>
              <w:t>kontroll</w:t>
            </w:r>
            <w:proofErr w:type="gramEnd"/>
            <w:r w:rsidRPr="00B341FA">
              <w:rPr>
                <w:rFonts w:ascii="Times New Roman" w:eastAsia="Calibri" w:hAnsi="Times New Roman" w:cs="Times New Roman"/>
                <w:sz w:val="20"/>
                <w:szCs w:val="20"/>
                <w:lang w:eastAsia="hu-HU"/>
              </w:rPr>
              <w:t xml:space="preserve">ing. 2013. </w:t>
            </w:r>
            <w:hyperlink r:id="rId36" w:history="1">
              <w:r w:rsidRPr="00B341FA">
                <w:rPr>
                  <w:rFonts w:ascii="Times New Roman" w:eastAsia="Calibri" w:hAnsi="Times New Roman" w:cs="Times New Roman"/>
                  <w:color w:val="0000FF"/>
                  <w:sz w:val="20"/>
                  <w:szCs w:val="20"/>
                  <w:u w:val="single"/>
                  <w:lang w:eastAsia="hu-HU"/>
                </w:rPr>
                <w:t>http://www.tankonyvtar.hu/hu/tartalom/</w:t>
              </w:r>
            </w:hyperlink>
            <w:r w:rsidRPr="00B341FA">
              <w:rPr>
                <w:rFonts w:ascii="Times New Roman" w:eastAsia="Calibri" w:hAnsi="Times New Roman" w:cs="Times New Roman"/>
                <w:sz w:val="20"/>
                <w:szCs w:val="20"/>
                <w:lang w:eastAsia="hu-HU"/>
              </w:rPr>
              <w:t>tamop412A/ 0007_e7_penzugyi_es_szamviteli_kontrolling_scorm/borito_KoOFVIuT0LWwki2X.html</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Sinkovics Alfréd: </w:t>
            </w:r>
            <w:r w:rsidRPr="00B341FA">
              <w:rPr>
                <w:rFonts w:ascii="Times New Roman" w:eastAsia="Calibri" w:hAnsi="Times New Roman" w:cs="Times New Roman"/>
                <w:bCs/>
                <w:sz w:val="20"/>
                <w:szCs w:val="20"/>
                <w:lang w:eastAsia="hu-HU"/>
              </w:rPr>
              <w:t xml:space="preserve">Költség- és pénzügyi kontrolling. CompLex Kiadó Jogi és Üzleti Tartalom-szolgáltató Kft. </w:t>
            </w:r>
            <w:r w:rsidRPr="00B341FA">
              <w:rPr>
                <w:rFonts w:ascii="Times New Roman" w:eastAsia="Calibri" w:hAnsi="Times New Roman" w:cs="Times New Roman"/>
                <w:sz w:val="20"/>
                <w:szCs w:val="20"/>
                <w:lang w:eastAsia="hu-HU"/>
              </w:rPr>
              <w:t>Budapest, 2012.</w:t>
            </w:r>
          </w:p>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Ajánlott szakirodalom:</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Atrill, P.: Financial management for decision makers. Pearson Education Limited. 2009.</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Bragg, Steven M.: The Essential Controller: an introduction to what every financial manager must know. John Wiley &amp; Sons, Inc. 2012.</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ACCA – Papert F9: Financial Management. Study text. 2015. </w:t>
            </w:r>
            <w:r w:rsidRPr="00B341FA">
              <w:rPr>
                <w:rFonts w:ascii="Times New Roman" w:eastAsia="Calibri" w:hAnsi="Times New Roman" w:cs="Times New Roman"/>
                <w:sz w:val="20"/>
                <w:szCs w:val="20"/>
                <w:lang w:val="en-US" w:eastAsia="hu-HU"/>
              </w:rPr>
              <w:t>June 2014, BPP Learning Media Ltd</w:t>
            </w:r>
          </w:p>
          <w:p w:rsidR="00DC6548" w:rsidRPr="00B341FA" w:rsidRDefault="00DC6548" w:rsidP="00B341FA">
            <w:pPr>
              <w:autoSpaceDE w:val="0"/>
              <w:autoSpaceDN w:val="0"/>
              <w:adjustRightInd w:val="0"/>
              <w:spacing w:after="0" w:line="240" w:lineRule="auto"/>
              <w:rPr>
                <w:rFonts w:ascii="Times New Roman" w:eastAsia="Calibri" w:hAnsi="Times New Roman" w:cs="Times New Roman"/>
                <w:sz w:val="20"/>
                <w:szCs w:val="20"/>
                <w:lang w:eastAsia="hu-HU"/>
              </w:rPr>
            </w:pPr>
          </w:p>
        </w:tc>
      </w:tr>
    </w:tbl>
    <w:p w:rsidR="00DC6548" w:rsidRPr="00B341FA" w:rsidRDefault="00DC6548" w:rsidP="00B341FA">
      <w:pPr>
        <w:spacing w:after="0" w:line="240" w:lineRule="auto"/>
        <w:rPr>
          <w:rFonts w:ascii="Times New Roman" w:eastAsia="Calibri" w:hAnsi="Times New Roman" w:cs="Times New Roman"/>
          <w:sz w:val="20"/>
          <w:szCs w:val="20"/>
          <w:lang w:eastAsia="hu-HU"/>
        </w:rPr>
      </w:pPr>
    </w:p>
    <w:p w:rsidR="00DC6548" w:rsidRPr="00B341FA" w:rsidRDefault="00DC6548" w:rsidP="00B341FA">
      <w:pPr>
        <w:spacing w:after="0" w:line="240" w:lineRule="auto"/>
        <w:rPr>
          <w:rFonts w:ascii="Times New Roman" w:eastAsia="Calibri" w:hAnsi="Times New Roman" w:cs="Times New Roman"/>
          <w:sz w:val="20"/>
          <w:szCs w:val="20"/>
          <w:lang w:eastAsia="hu-HU"/>
        </w:rPr>
      </w:pPr>
    </w:p>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64"/>
        <w:gridCol w:w="4850"/>
        <w:gridCol w:w="4109"/>
      </w:tblGrid>
      <w:tr w:rsidR="00DC6548" w:rsidRPr="00B341FA" w:rsidTr="00586CDE">
        <w:trPr>
          <w:jc w:val="center"/>
        </w:trPr>
        <w:tc>
          <w:tcPr>
            <w:tcW w:w="9923" w:type="dxa"/>
            <w:gridSpan w:val="3"/>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sz w:val="20"/>
                <w:szCs w:val="20"/>
                <w:lang w:eastAsia="hu-HU"/>
              </w:rPr>
              <w:lastRenderedPageBreak/>
              <w:t>Heti bontott tematika (előadás kéthetente 2 óra)</w:t>
            </w:r>
          </w:p>
        </w:tc>
      </w:tr>
      <w:tr w:rsidR="00DC6548" w:rsidRPr="00B341FA" w:rsidTr="00586CDE">
        <w:trPr>
          <w:jc w:val="center"/>
        </w:trPr>
        <w:tc>
          <w:tcPr>
            <w:tcW w:w="964" w:type="dxa"/>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Hét</w:t>
            </w:r>
          </w:p>
        </w:tc>
        <w:tc>
          <w:tcPr>
            <w:tcW w:w="4850" w:type="dxa"/>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Előadás (téma)</w:t>
            </w:r>
          </w:p>
        </w:tc>
        <w:tc>
          <w:tcPr>
            <w:tcW w:w="4109" w:type="dxa"/>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Gyakorlat/szeminárium</w:t>
            </w: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pénzügyi menedzsment alapvető kérdései. A pénzügyi controlling feladata.</w:t>
            </w:r>
          </w:p>
        </w:tc>
        <w:tc>
          <w:tcPr>
            <w:tcW w:w="4109" w:type="dxa"/>
            <w:vMerge w:val="restart"/>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pénzügyi controllinghoz kapcsolódó feladatok és esettanulmányok megoldása.</w:t>
            </w: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2.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3.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pénzügyi controlling környezete.</w:t>
            </w: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4. hét</w:t>
            </w:r>
          </w:p>
        </w:tc>
        <w:tc>
          <w:tcPr>
            <w:tcW w:w="4850" w:type="dxa"/>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5.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forgótőke menedzselése és finanszírozása. Rövid távú befektetések pénzügyi kontrollja.</w:t>
            </w: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6.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7.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nettó forgótőke kontrollja. A rövid távú kötelezettségek pénzügyi kontrollja.</w:t>
            </w: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8.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9. hét</w:t>
            </w:r>
          </w:p>
        </w:tc>
        <w:tc>
          <w:tcPr>
            <w:tcW w:w="4850" w:type="dxa"/>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hosszú távú finanszírozás kontrollja. </w:t>
            </w: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10. hét</w:t>
            </w:r>
          </w:p>
        </w:tc>
        <w:tc>
          <w:tcPr>
            <w:tcW w:w="4850" w:type="dxa"/>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p>
        </w:tc>
        <w:tc>
          <w:tcPr>
            <w:tcW w:w="4109" w:type="dxa"/>
            <w:vMerge/>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11.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Beruházások és finanszírozásuk pénzügyi kontrollja.</w:t>
            </w:r>
          </w:p>
        </w:tc>
        <w:tc>
          <w:tcPr>
            <w:tcW w:w="4109" w:type="dxa"/>
            <w:vMerge/>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12. hét</w:t>
            </w:r>
          </w:p>
        </w:tc>
        <w:tc>
          <w:tcPr>
            <w:tcW w:w="4850" w:type="dxa"/>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p>
        </w:tc>
        <w:tc>
          <w:tcPr>
            <w:tcW w:w="4109" w:type="dxa"/>
            <w:vMerge/>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13. hét</w:t>
            </w:r>
          </w:p>
        </w:tc>
        <w:tc>
          <w:tcPr>
            <w:tcW w:w="4850" w:type="dxa"/>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hosszú távú finanszírozás kontrollja. A részvényesi vagyon pénzügyi kontrollja.</w:t>
            </w:r>
          </w:p>
        </w:tc>
        <w:tc>
          <w:tcPr>
            <w:tcW w:w="4109" w:type="dxa"/>
            <w:vMerge/>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r>
      <w:tr w:rsidR="00DC6548" w:rsidRPr="00B341FA" w:rsidTr="00586CDE">
        <w:trPr>
          <w:jc w:val="center"/>
        </w:trPr>
        <w:tc>
          <w:tcPr>
            <w:tcW w:w="964" w:type="dxa"/>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14. hét</w:t>
            </w:r>
          </w:p>
        </w:tc>
        <w:tc>
          <w:tcPr>
            <w:tcW w:w="4850" w:type="dxa"/>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p>
        </w:tc>
        <w:tc>
          <w:tcPr>
            <w:tcW w:w="4109" w:type="dxa"/>
            <w:vMerge/>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r>
    </w:tbl>
    <w:p w:rsidR="00DC6548" w:rsidRPr="00B341FA" w:rsidRDefault="00DC6548" w:rsidP="00B341FA">
      <w:pPr>
        <w:spacing w:after="0" w:line="240" w:lineRule="auto"/>
        <w:rPr>
          <w:rFonts w:ascii="Times New Roman" w:eastAsia="Calibri" w:hAnsi="Times New Roman" w:cs="Times New Roman"/>
          <w:sz w:val="20"/>
          <w:szCs w:val="20"/>
          <w:lang w:eastAsia="hu-HU"/>
        </w:rPr>
      </w:pPr>
    </w:p>
    <w:p w:rsidR="00DC6548" w:rsidRPr="00B341FA" w:rsidRDefault="00DC6548"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883"/>
        <w:gridCol w:w="993"/>
        <w:gridCol w:w="2152"/>
      </w:tblGrid>
      <w:tr w:rsidR="00DC6548" w:rsidRPr="00B341FA" w:rsidTr="005C309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magyarul:</w:t>
            </w:r>
          </w:p>
        </w:tc>
        <w:tc>
          <w:tcPr>
            <w:tcW w:w="3675"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b/>
                <w:sz w:val="20"/>
                <w:szCs w:val="20"/>
                <w:lang w:eastAsia="hu-HU"/>
              </w:rPr>
              <w:t>Teljesítménymérés és vállalatértékelés</w:t>
            </w:r>
          </w:p>
        </w:tc>
        <w:tc>
          <w:tcPr>
            <w:tcW w:w="993"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b/>
                <w:sz w:val="20"/>
                <w:szCs w:val="20"/>
                <w:lang w:eastAsia="hu-HU"/>
              </w:rPr>
            </w:pPr>
            <w:r w:rsidRPr="00B341FA">
              <w:rPr>
                <w:rFonts w:ascii="Times New Roman" w:eastAsia="Calibri" w:hAnsi="Times New Roman" w:cs="Times New Roman"/>
                <w:sz w:val="20"/>
                <w:szCs w:val="20"/>
                <w:lang w:eastAsia="hu-HU"/>
              </w:rPr>
              <w:t>GT_MVSL602</w:t>
            </w:r>
          </w:p>
        </w:tc>
      </w:tr>
      <w:tr w:rsidR="00DC6548" w:rsidRPr="00B341FA" w:rsidTr="005C309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angolul:</w:t>
            </w:r>
          </w:p>
        </w:tc>
        <w:tc>
          <w:tcPr>
            <w:tcW w:w="3675"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sz w:val="20"/>
                <w:szCs w:val="20"/>
                <w:lang w:val="en" w:eastAsia="hu-HU"/>
              </w:rPr>
              <w:t>Performance measurement and corporate valuation</w:t>
            </w:r>
          </w:p>
        </w:tc>
        <w:tc>
          <w:tcPr>
            <w:tcW w:w="993"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p>
        </w:tc>
      </w:tr>
      <w:tr w:rsidR="00DC6548" w:rsidRPr="00B341FA" w:rsidTr="00586CDE">
        <w:trPr>
          <w:cantSplit/>
          <w:trHeight w:val="8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b/>
                <w:bCs/>
                <w:sz w:val="20"/>
                <w:szCs w:val="20"/>
                <w:lang w:eastAsia="hu-HU"/>
              </w:rPr>
            </w:pPr>
          </w:p>
        </w:tc>
      </w:tr>
      <w:tr w:rsidR="00DC6548" w:rsidRPr="00B341FA" w:rsidTr="00586C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ind w:left="20"/>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 xml:space="preserve">DE GTK </w:t>
            </w:r>
            <w:r w:rsidRPr="00B341FA">
              <w:rPr>
                <w:rFonts w:ascii="Times New Roman" w:eastAsia="Calibri" w:hAnsi="Times New Roman" w:cs="Times New Roman"/>
                <w:sz w:val="20"/>
                <w:szCs w:val="20"/>
                <w:lang w:eastAsia="hu-HU"/>
              </w:rPr>
              <w:t>Számviteli és Pénzügyi Intézet</w:t>
            </w:r>
          </w:p>
        </w:tc>
      </w:tr>
      <w:tr w:rsidR="00DC6548" w:rsidRPr="00B341FA" w:rsidTr="005C309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Kötelező előtanulmány neve:</w:t>
            </w:r>
          </w:p>
        </w:tc>
        <w:tc>
          <w:tcPr>
            <w:tcW w:w="3675" w:type="dxa"/>
            <w:gridSpan w:val="3"/>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Arial Unicode MS" w:hAnsi="Times New Roman" w:cs="Times New Roman"/>
                <w:sz w:val="20"/>
                <w:szCs w:val="20"/>
                <w:highlight w:val="yellow"/>
                <w:lang w:eastAsia="hu-HU"/>
              </w:rPr>
            </w:pPr>
          </w:p>
        </w:tc>
      </w:tr>
      <w:tr w:rsidR="00DC6548" w:rsidRPr="00B341FA" w:rsidTr="005C309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Óraszámok</w:t>
            </w:r>
          </w:p>
        </w:tc>
        <w:tc>
          <w:tcPr>
            <w:tcW w:w="1883"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Követelmény</w:t>
            </w:r>
          </w:p>
        </w:tc>
        <w:tc>
          <w:tcPr>
            <w:tcW w:w="993"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Oktatás nyelve</w:t>
            </w:r>
          </w:p>
        </w:tc>
      </w:tr>
      <w:tr w:rsidR="00DC6548" w:rsidRPr="00B341FA" w:rsidTr="005C309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Gyakorlat</w:t>
            </w:r>
          </w:p>
        </w:tc>
        <w:tc>
          <w:tcPr>
            <w:tcW w:w="1883"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993"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p>
        </w:tc>
      </w:tr>
      <w:tr w:rsidR="00DC6548" w:rsidRPr="00B341FA" w:rsidTr="005C309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noProof/>
                <w:sz w:val="20"/>
                <w:szCs w:val="20"/>
                <w:lang w:eastAsia="hu-HU"/>
              </w:rPr>
              <w:t>Nappali</w:t>
            </w:r>
            <w:r w:rsidRPr="00B341FA">
              <w:rPr>
                <w:rFonts w:ascii="Times New Roman" w:eastAsia="Calibri" w:hAnsi="Times New Roman" w:cs="Times New Roman"/>
                <w:sz w:val="20"/>
                <w:szCs w:val="20"/>
                <w:lang w:eastAsia="hu-HU"/>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p>
        </w:tc>
        <w:tc>
          <w:tcPr>
            <w:tcW w:w="1883" w:type="dxa"/>
            <w:vMerge w:val="restart"/>
            <w:tcBorders>
              <w:top w:val="single" w:sz="4" w:space="0" w:color="auto"/>
              <w:left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noProof/>
                <w:sz w:val="20"/>
                <w:szCs w:val="20"/>
                <w:lang w:eastAsia="hu-HU"/>
              </w:rPr>
              <w:t>gyakorlati</w:t>
            </w:r>
            <w:r w:rsidRPr="00B341FA">
              <w:rPr>
                <w:rFonts w:ascii="Times New Roman" w:eastAsia="Calibri" w:hAnsi="Times New Roman" w:cs="Times New Roman"/>
                <w:b/>
                <w:sz w:val="20"/>
                <w:szCs w:val="20"/>
                <w:lang w:eastAsia="hu-HU"/>
              </w:rPr>
              <w:t xml:space="preserve"> </w:t>
            </w:r>
            <w:r w:rsidRPr="00B341FA">
              <w:rPr>
                <w:rFonts w:ascii="Times New Roman" w:eastAsia="Calibri" w:hAnsi="Times New Roman" w:cs="Times New Roman"/>
                <w:b/>
                <w:noProof/>
                <w:sz w:val="20"/>
                <w:szCs w:val="20"/>
                <w:lang w:eastAsia="hu-HU"/>
              </w:rPr>
              <w:t>jegy</w:t>
            </w:r>
          </w:p>
        </w:tc>
        <w:tc>
          <w:tcPr>
            <w:tcW w:w="993" w:type="dxa"/>
            <w:vMerge w:val="restart"/>
            <w:tcBorders>
              <w:top w:val="single" w:sz="4" w:space="0" w:color="auto"/>
              <w:left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magyar</w:t>
            </w:r>
          </w:p>
        </w:tc>
      </w:tr>
      <w:tr w:rsidR="00DC6548" w:rsidRPr="00B341FA" w:rsidTr="005C309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10</w:t>
            </w:r>
          </w:p>
        </w:tc>
        <w:tc>
          <w:tcPr>
            <w:tcW w:w="1883"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c>
          <w:tcPr>
            <w:tcW w:w="993" w:type="dxa"/>
            <w:vMerge/>
            <w:tcBorders>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sz w:val="20"/>
                <w:szCs w:val="20"/>
                <w:lang w:eastAsia="hu-HU"/>
              </w:rPr>
            </w:pPr>
          </w:p>
        </w:tc>
      </w:tr>
      <w:tr w:rsidR="00DC6548" w:rsidRPr="00B341FA" w:rsidTr="005C309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C6548" w:rsidRPr="00B341FA" w:rsidRDefault="00DC6548" w:rsidP="00B341FA">
            <w:pPr>
              <w:spacing w:after="0" w:line="240" w:lineRule="auto"/>
              <w:ind w:left="20"/>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neve:</w:t>
            </w:r>
          </w:p>
        </w:tc>
        <w:tc>
          <w:tcPr>
            <w:tcW w:w="2825" w:type="dxa"/>
            <w:gridSpan w:val="2"/>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Dr. Tarnóczi Tibor</w:t>
            </w:r>
          </w:p>
        </w:tc>
        <w:tc>
          <w:tcPr>
            <w:tcW w:w="993" w:type="dxa"/>
            <w:tcBorders>
              <w:top w:val="single" w:sz="4" w:space="0" w:color="auto"/>
              <w:left w:val="nil"/>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Arial Unicode MS" w:hAnsi="Times New Roman" w:cs="Times New Roman"/>
                <w:sz w:val="20"/>
                <w:szCs w:val="20"/>
                <w:lang w:eastAsia="hu-HU"/>
              </w:rPr>
            </w:pPr>
            <w:r w:rsidRPr="00B341FA">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egyetemi docens</w:t>
            </w:r>
          </w:p>
        </w:tc>
      </w:tr>
      <w:tr w:rsidR="00DC6548" w:rsidRPr="00B341FA" w:rsidTr="00586C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b/>
                <w:bCs/>
                <w:sz w:val="20"/>
                <w:szCs w:val="20"/>
                <w:lang w:eastAsia="hu-HU"/>
              </w:rPr>
              <w:t xml:space="preserve">A kurzus célja, </w:t>
            </w:r>
            <w:r w:rsidRPr="00B341FA">
              <w:rPr>
                <w:rFonts w:ascii="Times New Roman" w:eastAsia="Calibri" w:hAnsi="Times New Roman" w:cs="Times New Roman"/>
                <w:sz w:val="20"/>
                <w:szCs w:val="20"/>
                <w:lang w:eastAsia="hu-HU"/>
              </w:rPr>
              <w:t xml:space="preserve">hogy a hallgatók </w:t>
            </w:r>
          </w:p>
          <w:p w:rsidR="00DC6548" w:rsidRPr="00B341FA" w:rsidRDefault="00DC6548" w:rsidP="00B341FA">
            <w:pPr>
              <w:numPr>
                <w:ilvl w:val="0"/>
                <w:numId w:val="6"/>
              </w:numPr>
              <w:shd w:val="clear" w:color="auto" w:fill="E5DFEC"/>
              <w:suppressAutoHyphens/>
              <w:autoSpaceDE w:val="0"/>
              <w:spacing w:after="0" w:line="240" w:lineRule="auto"/>
              <w:ind w:left="709" w:right="113" w:hanging="292"/>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meggismerjék a teljesítménymérés és a teljesítménymenedzsment alapvető kérdéseit; </w:t>
            </w:r>
          </w:p>
          <w:p w:rsidR="00DC6548" w:rsidRPr="00B341FA" w:rsidRDefault="00DC6548" w:rsidP="00B341FA">
            <w:pPr>
              <w:numPr>
                <w:ilvl w:val="0"/>
                <w:numId w:val="6"/>
              </w:numPr>
              <w:shd w:val="clear" w:color="auto" w:fill="E5DFEC"/>
              <w:suppressAutoHyphens/>
              <w:autoSpaceDE w:val="0"/>
              <w:spacing w:after="0" w:line="240" w:lineRule="auto"/>
              <w:ind w:left="709" w:right="113" w:hanging="292"/>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megismerjék </w:t>
            </w:r>
            <w:r w:rsidRPr="00B341FA">
              <w:rPr>
                <w:rFonts w:ascii="Times New Roman" w:eastAsia="Calibri" w:hAnsi="Times New Roman" w:cs="Times New Roman"/>
                <w:color w:val="000000"/>
                <w:sz w:val="20"/>
                <w:szCs w:val="20"/>
                <w:lang w:eastAsia="hu-HU"/>
              </w:rPr>
              <w:t xml:space="preserve">a </w:t>
            </w:r>
            <w:r w:rsidRPr="00B341FA">
              <w:rPr>
                <w:rFonts w:ascii="Times New Roman" w:eastAsia="Calibri" w:hAnsi="Times New Roman" w:cs="Times New Roman"/>
                <w:sz w:val="20"/>
                <w:szCs w:val="20"/>
                <w:lang w:eastAsia="hu-HU"/>
              </w:rPr>
              <w:t>teljesítménymérés különböző területeinek gyakorlatát;</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megismerjék a vállalatértékelés elméleti és gyakorlati kérdéseit;</w:t>
            </w:r>
          </w:p>
          <w:p w:rsidR="00DC6548" w:rsidRPr="00B341FA" w:rsidRDefault="00DC6548" w:rsidP="00B341FA">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képessé váljanak a vállalatértékeléssel kapcsolatos feladatok elvégzésére</w:t>
            </w:r>
            <w:r w:rsidRPr="00B341FA">
              <w:rPr>
                <w:rFonts w:ascii="Times New Roman" w:eastAsia="Calibri" w:hAnsi="Times New Roman" w:cs="Times New Roman"/>
                <w:color w:val="000000"/>
                <w:sz w:val="20"/>
                <w:szCs w:val="20"/>
                <w:lang w:eastAsia="hu-HU"/>
              </w:rPr>
              <w:t>.</w:t>
            </w:r>
          </w:p>
        </w:tc>
      </w:tr>
      <w:tr w:rsidR="00DC6548" w:rsidRPr="00B341FA" w:rsidTr="00586CDE">
        <w:trPr>
          <w:cantSplit/>
          <w:trHeight w:val="1400"/>
        </w:trPr>
        <w:tc>
          <w:tcPr>
            <w:tcW w:w="9939" w:type="dxa"/>
            <w:gridSpan w:val="10"/>
            <w:tcBorders>
              <w:top w:val="single" w:sz="4" w:space="0" w:color="auto"/>
              <w:left w:val="single" w:sz="4" w:space="0" w:color="auto"/>
              <w:right w:val="single" w:sz="4" w:space="0" w:color="000000"/>
            </w:tcBorders>
            <w:vAlign w:val="center"/>
          </w:tcPr>
          <w:p w:rsidR="00DC6548" w:rsidRPr="00B341FA" w:rsidRDefault="00DC6548" w:rsidP="00B341FA">
            <w:pPr>
              <w:spacing w:after="0" w:line="240" w:lineRule="auto"/>
              <w:jc w:val="both"/>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 xml:space="preserve">Tudás: </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Érti a szervezetek működése során felmerülő problémák és új jelenségek megoldási módozatait, illetve a kritikus feldolgozására irányuló módszereket.</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Elsajátította a képzésnek megfelelő területeken az alapvető (funkcionális) gyakorlati módszereket és megoldásokat, valamint ezek hasznosításának lehetőségeit.</w:t>
            </w:r>
          </w:p>
          <w:p w:rsidR="00DC6548" w:rsidRPr="00B341FA" w:rsidRDefault="00DC6548" w:rsidP="00B341FA">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Képesség:</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DC6548" w:rsidRPr="00B341FA" w:rsidRDefault="00DC6548" w:rsidP="00B341FA">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Képes tudása, képességei és készségei folyamatos, egy életen át tartó fejlesztésére.</w:t>
            </w: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Attitűd:</w:t>
            </w:r>
          </w:p>
          <w:p w:rsidR="00DC6548" w:rsidRPr="00B341FA" w:rsidRDefault="00DC6548" w:rsidP="00B341FA">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Kritikusan viszonyul saját, illetve a beosztottak munkájához és magatartásához, innovatív és proaktív magatartást tanúsít a gazdasági problémák kezelésében. Nyitott és befogadó a gazdaságtudomány és gyakorlat új eredményei iránt.</w:t>
            </w:r>
          </w:p>
          <w:p w:rsidR="00DC6548" w:rsidRPr="00B341FA" w:rsidRDefault="00DC6548" w:rsidP="00B341FA">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Elkötelezett a szakmája iránt, ismeri és vállalja annak alapvető értékeit és normáit, törekszik azok kritikai értelmezésére és fejlesztésére.</w:t>
            </w:r>
          </w:p>
          <w:p w:rsidR="00DC6548" w:rsidRPr="00B341FA" w:rsidRDefault="00DC6548" w:rsidP="00B341FA">
            <w:pPr>
              <w:spacing w:after="0" w:line="240" w:lineRule="auto"/>
              <w:ind w:left="402"/>
              <w:jc w:val="both"/>
              <w:rPr>
                <w:rFonts w:ascii="Times New Roman" w:eastAsia="Calibri" w:hAnsi="Times New Roman" w:cs="Times New Roman"/>
                <w:i/>
                <w:sz w:val="20"/>
                <w:szCs w:val="20"/>
                <w:lang w:eastAsia="hu-HU"/>
              </w:rPr>
            </w:pPr>
            <w:r w:rsidRPr="00B341FA">
              <w:rPr>
                <w:rFonts w:ascii="Times New Roman" w:eastAsia="Calibri" w:hAnsi="Times New Roman" w:cs="Times New Roman"/>
                <w:i/>
                <w:sz w:val="20"/>
                <w:szCs w:val="20"/>
                <w:lang w:eastAsia="hu-HU"/>
              </w:rPr>
              <w:t>Autonómia és felelősség:</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Vizsgálja, vállalja és kezeli annak felelősségét, hogy az elemzések és gyakorlatibb eljárások során kapott eredmények a választott módszertől is függnek.</w:t>
            </w:r>
          </w:p>
          <w:p w:rsidR="00DC6548" w:rsidRPr="00B341FA" w:rsidRDefault="00DC6548" w:rsidP="00B341FA">
            <w:pPr>
              <w:numPr>
                <w:ilvl w:val="0"/>
                <w:numId w:val="5"/>
              </w:numPr>
              <w:shd w:val="clear" w:color="auto" w:fill="E5DFEC"/>
              <w:suppressAutoHyphens/>
              <w:autoSpaceDE w:val="0"/>
              <w:spacing w:after="0" w:line="240" w:lineRule="auto"/>
              <w:ind w:right="113"/>
              <w:jc w:val="both"/>
              <w:rPr>
                <w:rFonts w:ascii="Times New Roman" w:eastAsia="Arial Unicode MS" w:hAnsi="Times New Roman" w:cs="Times New Roman"/>
                <w:b/>
                <w:bCs/>
                <w:sz w:val="20"/>
                <w:szCs w:val="20"/>
                <w:lang w:eastAsia="hu-HU"/>
              </w:rPr>
            </w:pPr>
            <w:r w:rsidRPr="00B341FA">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tc>
      </w:tr>
      <w:tr w:rsidR="00DC6548" w:rsidRPr="00B341FA" w:rsidTr="00586C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A kurzus rövid tartalma, témakörei</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kurzus célja, hogy a hallgató megismerje a teljesítménymérés és a teljesítménymenedzsment alapvető kérdéseit, megismerje </w:t>
            </w:r>
            <w:r w:rsidRPr="00B341FA">
              <w:rPr>
                <w:rFonts w:ascii="Times New Roman" w:eastAsia="Calibri" w:hAnsi="Times New Roman" w:cs="Times New Roman"/>
                <w:color w:val="000000"/>
                <w:sz w:val="20"/>
                <w:szCs w:val="20"/>
                <w:lang w:eastAsia="hu-HU"/>
              </w:rPr>
              <w:t xml:space="preserve">a </w:t>
            </w:r>
            <w:r w:rsidRPr="00B341FA">
              <w:rPr>
                <w:rFonts w:ascii="Times New Roman" w:eastAsia="Calibri" w:hAnsi="Times New Roman" w:cs="Times New Roman"/>
                <w:sz w:val="20"/>
                <w:szCs w:val="20"/>
                <w:lang w:eastAsia="hu-HU"/>
              </w:rPr>
              <w:t>teljesítménymérés különböző területeinek gyakorlatát, megismerje a vállalatértékelés elméleti és gyakorlati kérdéseit, képessé váljon a vállalatértékeléssel kapcsolatos feladatok elvégzésére</w:t>
            </w:r>
            <w:r w:rsidRPr="00B341FA">
              <w:rPr>
                <w:rFonts w:ascii="Times New Roman" w:eastAsia="Calibri" w:hAnsi="Times New Roman" w:cs="Times New Roman"/>
                <w:color w:val="000000"/>
                <w:sz w:val="20"/>
                <w:szCs w:val="20"/>
                <w:lang w:eastAsia="hu-HU"/>
              </w:rPr>
              <w:t>.</w:t>
            </w:r>
          </w:p>
        </w:tc>
      </w:tr>
      <w:tr w:rsidR="00DC6548" w:rsidRPr="00B341FA" w:rsidTr="00586CDE">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Tervezett tanulási tevékenységek, tanítási módszerek</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előadások keretében a hallgatók a teljesítményméréssel és a vállalat-értékeléssel kapcsolatos jellemzőkkel, feladatokkal és módszerekkel ismerkednek meg. A gyakorlatokon pedig olyan számításokat végeznek, és olyan esettanulmányokat oldanak meg, amelyek biztosítják, hogy kellő gyakorlatot szerezzenek a teljesítményméréshez és a vállalatértékeléshez kapcsolódó feladatok megoldásához, valamint a szükséges döntések előkészítéséhez.</w:t>
            </w:r>
          </w:p>
        </w:tc>
      </w:tr>
      <w:tr w:rsidR="00DC6548" w:rsidRPr="00B341FA" w:rsidTr="00586CD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lastRenderedPageBreak/>
              <w:t>Értékelés</w:t>
            </w:r>
          </w:p>
          <w:p w:rsidR="00DC6548" w:rsidRPr="00B341FA" w:rsidRDefault="00DC6548" w:rsidP="00B341FA">
            <w:pPr>
              <w:spacing w:after="0" w:line="240" w:lineRule="auto"/>
              <w:ind w:left="284"/>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félévégi értékelés 2 részből tevődik össze:</w:t>
            </w:r>
          </w:p>
          <w:p w:rsidR="00DC6548" w:rsidRPr="00B341FA" w:rsidRDefault="00DC6548" w:rsidP="00B341FA">
            <w:pPr>
              <w:numPr>
                <w:ilvl w:val="0"/>
                <w:numId w:val="49"/>
              </w:numPr>
              <w:spacing w:after="0" w:line="240" w:lineRule="auto"/>
              <w:contextualSpacing/>
              <w:jc w:val="both"/>
              <w:rPr>
                <w:rFonts w:ascii="Times New Roman" w:eastAsia="Times New Roman" w:hAnsi="Times New Roman" w:cs="Times New Roman"/>
                <w:sz w:val="20"/>
                <w:szCs w:val="20"/>
                <w:lang w:eastAsia="hu-HU"/>
              </w:rPr>
            </w:pPr>
            <w:r w:rsidRPr="00B341FA">
              <w:rPr>
                <w:rFonts w:ascii="Times New Roman" w:eastAsia="Times New Roman" w:hAnsi="Times New Roman" w:cs="Times New Roman"/>
                <w:sz w:val="20"/>
                <w:szCs w:val="20"/>
                <w:lang w:eastAsia="hu-HU"/>
              </w:rPr>
              <w:t>a vizsgaidőszakban feladatmegoldásra kerül sor a Microsoft Excelben. A vizsgafeladatok a szemináriumon megoldott feladatokhoz hasonlóak lesznek. A vizsgafeladat a Moodle-rendszerből lesz letölthető adott időpontban, és a megoldást is oda kell feltölteni a megadott időpontig. A feladatmegoldás a félévi osztályzat 40%-át képezi.</w:t>
            </w:r>
          </w:p>
          <w:p w:rsidR="00DC6548" w:rsidRPr="00B341FA" w:rsidRDefault="00DC6548" w:rsidP="00B341FA">
            <w:pPr>
              <w:numPr>
                <w:ilvl w:val="0"/>
                <w:numId w:val="49"/>
              </w:numPr>
              <w:spacing w:after="0" w:line="240" w:lineRule="auto"/>
              <w:contextualSpacing/>
              <w:jc w:val="both"/>
              <w:rPr>
                <w:rFonts w:ascii="Times New Roman" w:eastAsia="Times New Roman" w:hAnsi="Times New Roman" w:cs="Times New Roman"/>
                <w:sz w:val="20"/>
                <w:szCs w:val="20"/>
                <w:lang w:eastAsia="hu-HU"/>
              </w:rPr>
            </w:pPr>
            <w:r w:rsidRPr="00B341FA">
              <w:rPr>
                <w:rFonts w:ascii="Times New Roman" w:eastAsia="Times New Roman" w:hAnsi="Times New Roman" w:cs="Times New Roman"/>
                <w:sz w:val="20"/>
                <w:szCs w:val="20"/>
                <w:lang w:eastAsia="hu-HU"/>
              </w:rPr>
              <w:t>a vizsgaidőszakban az előadások anyagából teszt kerül megoldásra a Moodle-rendszerben. A teszt megadott időpontokban lesz elérhető a hallgatók számára, amelyek lényegében a vizsgaidőpontok, amire a Neptun-rendszerben kell jelentkezni. A teszt eredménye 60%-ban fog beszámítani a félévi osztályzatba.</w:t>
            </w:r>
          </w:p>
        </w:tc>
      </w:tr>
      <w:tr w:rsidR="00DC6548" w:rsidRPr="00B341FA" w:rsidTr="00586CDE">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Kötelező szakirodalom:</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Atkinson, </w:t>
            </w:r>
            <w:proofErr w:type="gramStart"/>
            <w:r w:rsidRPr="00B341FA">
              <w:rPr>
                <w:rFonts w:ascii="Times New Roman" w:eastAsia="Calibri" w:hAnsi="Times New Roman" w:cs="Times New Roman"/>
                <w:sz w:val="20"/>
                <w:szCs w:val="20"/>
                <w:lang w:eastAsia="hu-HU"/>
              </w:rPr>
              <w:t>A</w:t>
            </w:r>
            <w:proofErr w:type="gramEnd"/>
            <w:r w:rsidRPr="00B341FA">
              <w:rPr>
                <w:rFonts w:ascii="Times New Roman" w:eastAsia="Calibri" w:hAnsi="Times New Roman" w:cs="Times New Roman"/>
                <w:sz w:val="20"/>
                <w:szCs w:val="20"/>
                <w:lang w:eastAsia="hu-HU"/>
              </w:rPr>
              <w:t>.A. - . Kaplan, R</w:t>
            </w:r>
            <w:proofErr w:type="gramStart"/>
            <w:r w:rsidRPr="00B341FA">
              <w:rPr>
                <w:rFonts w:ascii="Times New Roman" w:eastAsia="Calibri" w:hAnsi="Times New Roman" w:cs="Times New Roman"/>
                <w:sz w:val="20"/>
                <w:szCs w:val="20"/>
                <w:lang w:eastAsia="hu-HU"/>
              </w:rPr>
              <w:t>.S</w:t>
            </w:r>
            <w:proofErr w:type="gramEnd"/>
            <w:r w:rsidRPr="00B341FA">
              <w:rPr>
                <w:rFonts w:ascii="Times New Roman" w:eastAsia="Calibri" w:hAnsi="Times New Roman" w:cs="Times New Roman"/>
                <w:sz w:val="20"/>
                <w:szCs w:val="20"/>
                <w:lang w:eastAsia="hu-HU"/>
              </w:rPr>
              <w:t>.: Vezetői üzleti gazdaságtan - Haladó vezetői számvitel. Panem Kft., Budapest, 2003.</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Damodaran, </w:t>
            </w:r>
            <w:proofErr w:type="gramStart"/>
            <w:r w:rsidRPr="00B341FA">
              <w:rPr>
                <w:rFonts w:ascii="Times New Roman" w:eastAsia="Calibri" w:hAnsi="Times New Roman" w:cs="Times New Roman"/>
                <w:sz w:val="20"/>
                <w:szCs w:val="20"/>
                <w:lang w:eastAsia="hu-HU"/>
              </w:rPr>
              <w:t>A</w:t>
            </w:r>
            <w:proofErr w:type="gramEnd"/>
            <w:r w:rsidRPr="00B341FA">
              <w:rPr>
                <w:rFonts w:ascii="Times New Roman" w:eastAsia="Calibri" w:hAnsi="Times New Roman" w:cs="Times New Roman"/>
                <w:sz w:val="20"/>
                <w:szCs w:val="20"/>
                <w:lang w:eastAsia="hu-HU"/>
              </w:rPr>
              <w:t>.: A befektetések értékelése. Panem Kft., Budapest, 2006.</w:t>
            </w:r>
          </w:p>
          <w:p w:rsidR="00DC6548" w:rsidRPr="00B341FA" w:rsidRDefault="00DC6548" w:rsidP="00B341FA">
            <w:pPr>
              <w:spacing w:after="0" w:line="240" w:lineRule="auto"/>
              <w:rPr>
                <w:rFonts w:ascii="Times New Roman" w:eastAsia="Calibri" w:hAnsi="Times New Roman" w:cs="Times New Roman"/>
                <w:b/>
                <w:bCs/>
                <w:sz w:val="20"/>
                <w:szCs w:val="20"/>
                <w:lang w:eastAsia="hu-HU"/>
              </w:rPr>
            </w:pPr>
            <w:r w:rsidRPr="00B341FA">
              <w:rPr>
                <w:rFonts w:ascii="Times New Roman" w:eastAsia="Calibri" w:hAnsi="Times New Roman" w:cs="Times New Roman"/>
                <w:b/>
                <w:bCs/>
                <w:sz w:val="20"/>
                <w:szCs w:val="20"/>
                <w:lang w:eastAsia="hu-HU"/>
              </w:rPr>
              <w:t xml:space="preserve">Ajánlott </w:t>
            </w:r>
            <w:r w:rsidRPr="00B341FA">
              <w:rPr>
                <w:rFonts w:ascii="Times New Roman" w:eastAsia="Calibri" w:hAnsi="Times New Roman" w:cs="Times New Roman"/>
                <w:b/>
                <w:bCs/>
                <w:noProof/>
                <w:sz w:val="20"/>
                <w:szCs w:val="20"/>
                <w:lang w:eastAsia="hu-HU"/>
              </w:rPr>
              <w:t>szakirodalom</w:t>
            </w:r>
            <w:r w:rsidRPr="00B341FA">
              <w:rPr>
                <w:rFonts w:ascii="Times New Roman" w:eastAsia="Calibri" w:hAnsi="Times New Roman" w:cs="Times New Roman"/>
                <w:b/>
                <w:bCs/>
                <w:sz w:val="20"/>
                <w:szCs w:val="20"/>
                <w:lang w:eastAsia="hu-HU"/>
              </w:rPr>
              <w:t>:</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ACCA – Paper F5: Performance </w:t>
            </w:r>
            <w:r w:rsidRPr="00B341FA">
              <w:rPr>
                <w:rFonts w:ascii="Times New Roman" w:eastAsia="Calibri" w:hAnsi="Times New Roman" w:cs="Times New Roman"/>
                <w:noProof/>
                <w:sz w:val="20"/>
                <w:szCs w:val="20"/>
                <w:lang w:eastAsia="hu-HU"/>
              </w:rPr>
              <w:t>Mamagement</w:t>
            </w:r>
            <w:r w:rsidRPr="00B341FA">
              <w:rPr>
                <w:rFonts w:ascii="Times New Roman" w:eastAsia="Calibri" w:hAnsi="Times New Roman" w:cs="Times New Roman"/>
                <w:sz w:val="20"/>
                <w:szCs w:val="20"/>
                <w:lang w:eastAsia="hu-HU"/>
              </w:rPr>
              <w:t xml:space="preserve">. </w:t>
            </w:r>
            <w:r w:rsidRPr="00B341FA">
              <w:rPr>
                <w:rFonts w:ascii="Times New Roman" w:eastAsia="Calibri" w:hAnsi="Times New Roman" w:cs="Times New Roman"/>
                <w:noProof/>
                <w:sz w:val="20"/>
                <w:szCs w:val="20"/>
                <w:lang w:eastAsia="hu-HU"/>
              </w:rPr>
              <w:t>Seventh edition</w:t>
            </w:r>
            <w:r w:rsidRPr="00B341FA">
              <w:rPr>
                <w:rFonts w:ascii="Times New Roman" w:eastAsia="Calibri" w:hAnsi="Times New Roman" w:cs="Times New Roman"/>
                <w:sz w:val="20"/>
                <w:szCs w:val="20"/>
                <w:lang w:eastAsia="hu-HU"/>
              </w:rPr>
              <w:t xml:space="preserve"> June 2014. BPP Learning Media Ltd</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ACCA – Paper P5: Advanced Performance Management. </w:t>
            </w:r>
            <w:r w:rsidRPr="00B341FA">
              <w:rPr>
                <w:rFonts w:ascii="Times New Roman" w:eastAsia="Calibri" w:hAnsi="Times New Roman" w:cs="Times New Roman"/>
                <w:noProof/>
                <w:sz w:val="20"/>
                <w:szCs w:val="20"/>
                <w:lang w:eastAsia="hu-HU"/>
              </w:rPr>
              <w:t>Seventh edition</w:t>
            </w:r>
            <w:r w:rsidRPr="00B341FA">
              <w:rPr>
                <w:rFonts w:ascii="Times New Roman" w:eastAsia="Calibri" w:hAnsi="Times New Roman" w:cs="Times New Roman"/>
                <w:sz w:val="20"/>
                <w:szCs w:val="20"/>
                <w:lang w:eastAsia="hu-HU"/>
              </w:rPr>
              <w:t xml:space="preserve"> June 2014. BPP Learning Media Ltd</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Armstrong, M.: Performance management: key strategies and practical guidelines. Kogan Page Limited, 2006.</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Demartini, C.: Performance Management Systems. Design, Diagnosis and Use. Springer-Verlag Berlin Heidelberg, 2014.</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Neely, A. – Adams, C. – Kennerly, M.: Teljesítményprizma. Az üzleti siker mérése és menedzselése. Alinea Kiadó, 2004.</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Rawley, T</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The valuation handbook: valuation techniques from today’s top practitioners. Rawley Thomas, Benton E. Gup</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Wiley finance, 2010.</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Shapiro, E</w:t>
            </w:r>
            <w:proofErr w:type="gramStart"/>
            <w:r w:rsidRPr="00B341FA">
              <w:rPr>
                <w:rFonts w:ascii="Times New Roman" w:eastAsia="Calibri" w:hAnsi="Times New Roman" w:cs="Times New Roman"/>
                <w:sz w:val="20"/>
                <w:szCs w:val="20"/>
                <w:lang w:eastAsia="hu-HU"/>
              </w:rPr>
              <w:t>.F</w:t>
            </w:r>
            <w:proofErr w:type="gramEnd"/>
            <w:r w:rsidRPr="00B341FA">
              <w:rPr>
                <w:rFonts w:ascii="Times New Roman" w:eastAsia="Calibri" w:hAnsi="Times New Roman" w:cs="Times New Roman"/>
                <w:sz w:val="20"/>
                <w:szCs w:val="20"/>
                <w:lang w:eastAsia="hu-HU"/>
              </w:rPr>
              <w:t>. – Mackmin, D. - Sams, G</w:t>
            </w:r>
            <w:proofErr w:type="gramStart"/>
            <w:r w:rsidRPr="00B341FA">
              <w:rPr>
                <w:rFonts w:ascii="Times New Roman" w:eastAsia="Calibri" w:hAnsi="Times New Roman" w:cs="Times New Roman"/>
                <w:sz w:val="20"/>
                <w:szCs w:val="20"/>
                <w:lang w:eastAsia="hu-HU"/>
              </w:rPr>
              <w:t>.:</w:t>
            </w:r>
            <w:proofErr w:type="gramEnd"/>
            <w:r w:rsidRPr="00B341FA">
              <w:rPr>
                <w:rFonts w:ascii="Times New Roman" w:eastAsia="Calibri" w:hAnsi="Times New Roman" w:cs="Times New Roman"/>
                <w:sz w:val="20"/>
                <w:szCs w:val="20"/>
                <w:lang w:eastAsia="hu-HU"/>
              </w:rPr>
              <w:t xml:space="preserve"> Modern methods of valuation. Routledge and EG Books, 2013.</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Stapenhurst, T</w:t>
            </w:r>
            <w:proofErr w:type="gramStart"/>
            <w:r w:rsidRPr="00B341FA">
              <w:rPr>
                <w:rFonts w:ascii="Times New Roman" w:eastAsia="Calibri" w:hAnsi="Times New Roman" w:cs="Times New Roman"/>
                <w:sz w:val="20"/>
                <w:szCs w:val="20"/>
                <w:lang w:eastAsia="hu-HU"/>
              </w:rPr>
              <w:t>.</w:t>
            </w:r>
            <w:r w:rsidRPr="00B341FA">
              <w:rPr>
                <w:rFonts w:ascii="Times New Roman" w:eastAsia="Calibri" w:hAnsi="Times New Roman" w:cs="Times New Roman"/>
                <w:noProof/>
                <w:sz w:val="20"/>
                <w:szCs w:val="20"/>
                <w:lang w:eastAsia="hu-HU"/>
              </w:rPr>
              <w:t>:</w:t>
            </w:r>
            <w:proofErr w:type="gramEnd"/>
            <w:r w:rsidRPr="00B341FA">
              <w:rPr>
                <w:rFonts w:ascii="Times New Roman" w:eastAsia="Calibri" w:hAnsi="Times New Roman" w:cs="Times New Roman"/>
                <w:noProof/>
                <w:sz w:val="20"/>
                <w:szCs w:val="20"/>
                <w:lang w:eastAsia="hu-HU"/>
              </w:rPr>
              <w:t>The</w:t>
            </w:r>
            <w:r w:rsidRPr="00B341FA">
              <w:rPr>
                <w:rFonts w:ascii="Times New Roman" w:eastAsia="Calibri" w:hAnsi="Times New Roman" w:cs="Times New Roman"/>
                <w:sz w:val="20"/>
                <w:szCs w:val="20"/>
                <w:lang w:eastAsia="hu-HU"/>
              </w:rPr>
              <w:t xml:space="preserve"> Benchmarking Book: A How-to-Guide to Best Practice for Managers and Practitioners. Elsevier Ltd., 2009.</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Taticchi, P. (ed.)</w:t>
            </w:r>
            <w:r w:rsidRPr="00B341FA">
              <w:rPr>
                <w:rFonts w:ascii="Times New Roman" w:eastAsia="Calibri" w:hAnsi="Times New Roman" w:cs="Times New Roman"/>
                <w:noProof/>
                <w:sz w:val="20"/>
                <w:szCs w:val="20"/>
                <w:lang w:eastAsia="hu-HU"/>
              </w:rPr>
              <w:t>:Business</w:t>
            </w:r>
            <w:r w:rsidRPr="00B341FA">
              <w:rPr>
                <w:rFonts w:ascii="Times New Roman" w:eastAsia="Calibri" w:hAnsi="Times New Roman" w:cs="Times New Roman"/>
                <w:sz w:val="20"/>
                <w:szCs w:val="20"/>
                <w:lang w:eastAsia="hu-HU"/>
              </w:rPr>
              <w:t xml:space="preserve"> Performance Measurement and Management. New Contexts, Themes </w:t>
            </w:r>
            <w:r w:rsidRPr="00B341FA">
              <w:rPr>
                <w:rFonts w:ascii="Times New Roman" w:eastAsia="Calibri" w:hAnsi="Times New Roman" w:cs="Times New Roman"/>
                <w:noProof/>
                <w:sz w:val="20"/>
                <w:szCs w:val="20"/>
                <w:lang w:eastAsia="hu-HU"/>
              </w:rPr>
              <w:t>and</w:t>
            </w:r>
            <w:r w:rsidRPr="00B341FA">
              <w:rPr>
                <w:rFonts w:ascii="Times New Roman" w:eastAsia="Calibri" w:hAnsi="Times New Roman" w:cs="Times New Roman"/>
                <w:sz w:val="20"/>
                <w:szCs w:val="20"/>
                <w:lang w:eastAsia="hu-HU"/>
              </w:rPr>
              <w:t xml:space="preserve"> Challenges. </w:t>
            </w:r>
            <w:r w:rsidRPr="00B341FA">
              <w:rPr>
                <w:rFonts w:ascii="Times New Roman" w:eastAsia="Calibri" w:hAnsi="Times New Roman" w:cs="Times New Roman"/>
                <w:color w:val="131313"/>
                <w:sz w:val="20"/>
                <w:szCs w:val="20"/>
                <w:lang w:eastAsia="hu-HU"/>
              </w:rPr>
              <w:t>Springer-Verlag Berlin Heidelberg, 2010.</w:t>
            </w:r>
          </w:p>
          <w:p w:rsidR="00DC6548" w:rsidRPr="00B341FA" w:rsidRDefault="00DC6548" w:rsidP="00B341F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Viebig, J. – Poddig, T. – Varmaz, A. (ed.): Equity Valuation. Models from Leading Investment Banks. John Wiley &amp; Sons Ltd, 2008.</w:t>
            </w:r>
          </w:p>
          <w:p w:rsidR="00DC6548" w:rsidRPr="00B341FA" w:rsidRDefault="00DC6548" w:rsidP="00B341FA">
            <w:pPr>
              <w:autoSpaceDE w:val="0"/>
              <w:autoSpaceDN w:val="0"/>
              <w:adjustRightInd w:val="0"/>
              <w:spacing w:after="0" w:line="240" w:lineRule="auto"/>
              <w:rPr>
                <w:rFonts w:ascii="Times New Roman" w:eastAsia="Calibri" w:hAnsi="Times New Roman" w:cs="Times New Roman"/>
                <w:sz w:val="20"/>
                <w:szCs w:val="20"/>
                <w:lang w:eastAsia="hu-HU"/>
              </w:rPr>
            </w:pPr>
          </w:p>
        </w:tc>
      </w:tr>
    </w:tbl>
    <w:p w:rsidR="00DC6548" w:rsidRPr="00B341FA" w:rsidRDefault="00DC6548" w:rsidP="00B341FA">
      <w:pPr>
        <w:spacing w:after="0" w:line="240" w:lineRule="auto"/>
        <w:rPr>
          <w:rFonts w:ascii="Times New Roman" w:eastAsia="Calibri" w:hAnsi="Times New Roman" w:cs="Times New Roman"/>
          <w:sz w:val="20"/>
          <w:szCs w:val="20"/>
          <w:lang w:eastAsia="hu-HU"/>
        </w:rPr>
      </w:pPr>
    </w:p>
    <w:p w:rsidR="00DC6548" w:rsidRPr="00B341FA" w:rsidRDefault="00DC6548" w:rsidP="00B341FA">
      <w:pPr>
        <w:spacing w:after="0" w:line="240" w:lineRule="auto"/>
        <w:rPr>
          <w:rFonts w:ascii="Times New Roman" w:eastAsia="Calibri" w:hAnsi="Times New Roman" w:cs="Times New Roman"/>
          <w:sz w:val="20"/>
          <w:szCs w:val="20"/>
          <w:lang w:eastAsia="hu-HU"/>
        </w:rPr>
      </w:pPr>
    </w:p>
    <w:p w:rsidR="00DC6548" w:rsidRPr="00B341FA" w:rsidRDefault="00DC6548"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878"/>
        <w:gridCol w:w="9329"/>
      </w:tblGrid>
      <w:tr w:rsidR="00DC6548" w:rsidRPr="00B341FA" w:rsidTr="00AD65E4">
        <w:trPr>
          <w:trHeight w:val="28"/>
        </w:trPr>
        <w:tc>
          <w:tcPr>
            <w:tcW w:w="10207" w:type="dxa"/>
            <w:gridSpan w:val="2"/>
            <w:shd w:val="clear" w:color="auto" w:fill="auto"/>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lastRenderedPageBreak/>
              <w:t xml:space="preserve">Heti </w:t>
            </w:r>
            <w:r w:rsidRPr="00B341FA">
              <w:rPr>
                <w:rFonts w:ascii="Times New Roman" w:eastAsia="Calibri" w:hAnsi="Times New Roman" w:cs="Times New Roman"/>
                <w:b/>
                <w:noProof/>
                <w:sz w:val="20"/>
                <w:szCs w:val="20"/>
                <w:lang w:eastAsia="hu-HU"/>
              </w:rPr>
              <w:t>bontott</w:t>
            </w:r>
            <w:r w:rsidRPr="00B341FA">
              <w:rPr>
                <w:rFonts w:ascii="Times New Roman" w:eastAsia="Calibri" w:hAnsi="Times New Roman" w:cs="Times New Roman"/>
                <w:b/>
                <w:sz w:val="20"/>
                <w:szCs w:val="20"/>
                <w:lang w:eastAsia="hu-HU"/>
              </w:rPr>
              <w:t xml:space="preserve"> </w:t>
            </w:r>
            <w:r w:rsidRPr="00B341FA">
              <w:rPr>
                <w:rFonts w:ascii="Times New Roman" w:eastAsia="Calibri" w:hAnsi="Times New Roman" w:cs="Times New Roman"/>
                <w:b/>
                <w:noProof/>
                <w:sz w:val="20"/>
                <w:szCs w:val="20"/>
                <w:lang w:eastAsia="hu-HU"/>
              </w:rPr>
              <w:t>tematika</w:t>
            </w:r>
          </w:p>
        </w:tc>
      </w:tr>
      <w:tr w:rsidR="00DC6548" w:rsidRPr="00B341FA" w:rsidTr="00AD65E4">
        <w:trPr>
          <w:trHeight w:val="28"/>
        </w:trPr>
        <w:tc>
          <w:tcPr>
            <w:tcW w:w="878" w:type="dxa"/>
            <w:shd w:val="clear" w:color="auto" w:fill="auto"/>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Hét</w:t>
            </w:r>
          </w:p>
        </w:tc>
        <w:tc>
          <w:tcPr>
            <w:tcW w:w="9329" w:type="dxa"/>
            <w:shd w:val="clear" w:color="auto" w:fill="auto"/>
          </w:tcPr>
          <w:p w:rsidR="00DC6548" w:rsidRPr="00B341FA" w:rsidRDefault="00DC6548" w:rsidP="00B341FA">
            <w:pPr>
              <w:spacing w:after="0" w:line="240" w:lineRule="auto"/>
              <w:jc w:val="center"/>
              <w:rPr>
                <w:rFonts w:ascii="Times New Roman" w:eastAsia="Calibri" w:hAnsi="Times New Roman" w:cs="Times New Roman"/>
                <w:b/>
                <w:sz w:val="20"/>
                <w:szCs w:val="20"/>
                <w:lang w:eastAsia="hu-HU"/>
              </w:rPr>
            </w:pPr>
            <w:r w:rsidRPr="00B341FA">
              <w:rPr>
                <w:rFonts w:ascii="Times New Roman" w:eastAsia="Calibri" w:hAnsi="Times New Roman" w:cs="Times New Roman"/>
                <w:b/>
                <w:sz w:val="20"/>
                <w:szCs w:val="20"/>
                <w:lang w:eastAsia="hu-HU"/>
              </w:rPr>
              <w:t>Téma / Képesség</w:t>
            </w:r>
          </w:p>
        </w:tc>
      </w:tr>
      <w:tr w:rsidR="00DC6548" w:rsidRPr="00B341FA" w:rsidTr="00AD65E4">
        <w:tc>
          <w:tcPr>
            <w:tcW w:w="878" w:type="dxa"/>
            <w:vMerge w:val="restart"/>
            <w:shd w:val="clear" w:color="auto" w:fill="auto"/>
            <w:vAlign w:val="center"/>
          </w:tcPr>
          <w:p w:rsidR="00DC6548" w:rsidRPr="00AD65E4" w:rsidRDefault="00DC6548" w:rsidP="00AD65E4">
            <w:pPr>
              <w:pStyle w:val="Listaszerbekezds"/>
              <w:numPr>
                <w:ilvl w:val="0"/>
                <w:numId w:val="53"/>
              </w:numPr>
              <w:jc w:val="center"/>
              <w:rPr>
                <w:rFonts w:eastAsia="Calibri"/>
                <w:sz w:val="20"/>
                <w:szCs w:val="20"/>
              </w:rPr>
            </w:pPr>
          </w:p>
        </w:tc>
        <w:tc>
          <w:tcPr>
            <w:tcW w:w="9329" w:type="dxa"/>
            <w:shd w:val="clear" w:color="auto" w:fill="auto"/>
          </w:tcPr>
          <w:p w:rsidR="00DC6548" w:rsidRPr="00B341FA" w:rsidRDefault="00DC6548" w:rsidP="00B341FA">
            <w:pPr>
              <w:autoSpaceDE w:val="0"/>
              <w:autoSpaceDN w:val="0"/>
              <w:adjustRightInd w:val="0"/>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vállalati teljesítmény fogalma, a teljesítménymenedzsment feladata, szerepe, folyamata</w:t>
            </w:r>
          </w:p>
          <w:p w:rsidR="00DC6548" w:rsidRPr="00B341FA" w:rsidRDefault="00DC6548" w:rsidP="00B341FA">
            <w:pPr>
              <w:autoSpaceDE w:val="0"/>
              <w:autoSpaceDN w:val="0"/>
              <w:adjustRightInd w:val="0"/>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költség- és fedezetszámítással kapcsolatos feladatok megoldása.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fedezettel kapcsolatos fogalmak jobb értelmezésére.</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kulcs teljesítmény-mutatók (KPI’s) szerepe a teljesítménymérésben</w:t>
            </w:r>
          </w:p>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vállalati elemzéssel összefüggő esettanulmány megoldása, a kapott eredmény értelmezése.</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hallgató képes lesz </w:t>
            </w:r>
            <w:proofErr w:type="gramStart"/>
            <w:r w:rsidRPr="00B341FA">
              <w:rPr>
                <w:rFonts w:ascii="Times New Roman" w:eastAsia="Calibri" w:hAnsi="Times New Roman" w:cs="Times New Roman"/>
                <w:sz w:val="20"/>
                <w:szCs w:val="20"/>
                <w:lang w:eastAsia="hu-HU"/>
              </w:rPr>
              <w:t>a</w:t>
            </w:r>
            <w:proofErr w:type="gramEnd"/>
            <w:r w:rsidRPr="00B341FA">
              <w:rPr>
                <w:rFonts w:ascii="Times New Roman" w:eastAsia="Calibri" w:hAnsi="Times New Roman" w:cs="Times New Roman"/>
                <w:sz w:val="20"/>
                <w:szCs w:val="20"/>
                <w:lang w:eastAsia="hu-HU"/>
              </w:rPr>
              <w:t xml:space="preserve"> a kulcs teljesítmény-mutatók kiválasztására és a mutatók közötti összefüggések jobb megértésére.</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vállalati teljesítménymérési rendszerek – Balanced Score Card, Skandia Navigator</w:t>
            </w:r>
          </w:p>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BSC-vel kapcsolatos esettanulmány feldolgozása.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Balanced Score Card alkalmazására.</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vállalati teljesítménymérési rendszerek – Teljesítményprizma</w:t>
            </w:r>
          </w:p>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Skandia Navigator működésének a bemutatása.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Skandia Navigator alkalmazásásra.</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Vállalati teljesítmények összehasonlítása – Benchmarking</w:t>
            </w:r>
          </w:p>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Benchmarkinghoz kapcsolódó feladat megoldása.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 xml:space="preserve">A hallgató képes lesz benchmarking elemzés elvégzésére. </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DEA és az SFA alkalmazásának lehetőségei a teljesítménymérésben</w:t>
            </w:r>
          </w:p>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DEA-val és az SFA-val kapcsolatos feladat megoldásának bemutatása az R statisztikai rendszerben, az eredmények értelmezése.</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 DEA és az SFA eredményeinek értelmezésére.</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teljesítménymenedzsment értékelése és fejlesztése</w:t>
            </w:r>
          </w:p>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teljesítmény-menedzsmenthez kapcsolódó esettanulmány megoldása.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teljesítmény-menedzsment rendszerek fejlesztésére.</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vállalatértékelés alapvető kérdései</w:t>
            </w:r>
          </w:p>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Az eszközök értékeléséhez kapcsolódód feladatok megoldása.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egyszerűbb eszközértékelési feladatok megoldására.</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AD65E4">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Eredményalapú vállalatértékelés I.</w:t>
            </w:r>
            <w:r w:rsidR="00AD65E4">
              <w:rPr>
                <w:rFonts w:ascii="Times New Roman" w:eastAsia="Calibri" w:hAnsi="Times New Roman" w:cs="Times New Roman"/>
                <w:sz w:val="20"/>
                <w:szCs w:val="20"/>
                <w:lang w:eastAsia="hu-HU"/>
              </w:rPr>
              <w:t xml:space="preserve">; </w:t>
            </w:r>
            <w:r w:rsidRPr="00B341FA">
              <w:rPr>
                <w:rFonts w:ascii="Times New Roman" w:eastAsia="Calibri" w:hAnsi="Times New Roman" w:cs="Times New Roman"/>
                <w:sz w:val="20"/>
                <w:szCs w:val="20"/>
                <w:lang w:eastAsia="hu-HU"/>
              </w:rPr>
              <w:t>Eredményalapú vállalatértékelési esettanulmány megoldása.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az eredményalapú vállalatértékelés végrehajtására.</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AD65E4">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Eredményalapú vállalatértékelés II.</w:t>
            </w:r>
            <w:r w:rsidR="00AD65E4">
              <w:rPr>
                <w:rFonts w:ascii="Times New Roman" w:eastAsia="Calibri" w:hAnsi="Times New Roman" w:cs="Times New Roman"/>
                <w:sz w:val="20"/>
                <w:szCs w:val="20"/>
                <w:lang w:eastAsia="hu-HU"/>
              </w:rPr>
              <w:t xml:space="preserve">; </w:t>
            </w:r>
            <w:r w:rsidRPr="00B341FA">
              <w:rPr>
                <w:rFonts w:ascii="Times New Roman" w:eastAsia="Calibri" w:hAnsi="Times New Roman" w:cs="Times New Roman"/>
                <w:sz w:val="20"/>
                <w:szCs w:val="20"/>
                <w:lang w:eastAsia="hu-HU"/>
              </w:rPr>
              <w:t>Eredményalapú vállalatértékelési esettanulmány megoldása.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az eredményalapú vállalatértékelés végrehajtására.</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AD65E4">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Piaci alapú vállalatértékelés</w:t>
            </w:r>
            <w:r w:rsidR="00AD65E4">
              <w:rPr>
                <w:rFonts w:ascii="Times New Roman" w:eastAsia="Calibri" w:hAnsi="Times New Roman" w:cs="Times New Roman"/>
                <w:sz w:val="20"/>
                <w:szCs w:val="20"/>
                <w:lang w:eastAsia="hu-HU"/>
              </w:rPr>
              <w:t xml:space="preserve">; </w:t>
            </w:r>
            <w:r w:rsidRPr="00B341FA">
              <w:rPr>
                <w:rFonts w:ascii="Times New Roman" w:eastAsia="Calibri" w:hAnsi="Times New Roman" w:cs="Times New Roman"/>
                <w:sz w:val="20"/>
                <w:szCs w:val="20"/>
                <w:lang w:eastAsia="hu-HU"/>
              </w:rPr>
              <w:t>Piaci alapú vállalatértékelési esettanulmány feldolgozása.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piaci alapú vállalatértékelés végrehajtására.</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AD65E4">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Eszközalapú vállalatértékelés</w:t>
            </w:r>
            <w:r w:rsidR="00AD65E4">
              <w:rPr>
                <w:rFonts w:ascii="Times New Roman" w:eastAsia="Calibri" w:hAnsi="Times New Roman" w:cs="Times New Roman"/>
                <w:sz w:val="20"/>
                <w:szCs w:val="20"/>
                <w:lang w:eastAsia="hu-HU"/>
              </w:rPr>
              <w:t xml:space="preserve">; </w:t>
            </w:r>
            <w:r w:rsidRPr="00B341FA">
              <w:rPr>
                <w:rFonts w:ascii="Times New Roman" w:eastAsia="Calibri" w:hAnsi="Times New Roman" w:cs="Times New Roman"/>
                <w:sz w:val="20"/>
                <w:szCs w:val="20"/>
                <w:lang w:eastAsia="hu-HU"/>
              </w:rPr>
              <w:t>Eszközalapú vállalatértékelés bemutatása.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eszközalapú vállalatértékelés végrehajtására.</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AD65E4">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Reálopciók alkalmazása a vállalatértékelésben</w:t>
            </w:r>
            <w:r w:rsidR="00AD65E4">
              <w:rPr>
                <w:rFonts w:ascii="Times New Roman" w:eastAsia="Calibri" w:hAnsi="Times New Roman" w:cs="Times New Roman"/>
                <w:sz w:val="20"/>
                <w:szCs w:val="20"/>
                <w:lang w:eastAsia="hu-HU"/>
              </w:rPr>
              <w:t xml:space="preserve">; </w:t>
            </w:r>
            <w:r w:rsidRPr="00B341FA">
              <w:rPr>
                <w:rFonts w:ascii="Times New Roman" w:eastAsia="Calibri" w:hAnsi="Times New Roman" w:cs="Times New Roman"/>
                <w:sz w:val="20"/>
                <w:szCs w:val="20"/>
                <w:lang w:eastAsia="hu-HU"/>
              </w:rPr>
              <w:t>Reálopción alapuló vállalatértékelés bemutatása.</w:t>
            </w:r>
          </w:p>
        </w:tc>
      </w:tr>
      <w:tr w:rsidR="00DC6548" w:rsidRPr="00B341FA" w:rsidTr="00AD65E4">
        <w:tc>
          <w:tcPr>
            <w:tcW w:w="878" w:type="dxa"/>
            <w:vMerge/>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reálopción alapuló vállalatértékelés végrehajtására.</w:t>
            </w:r>
          </w:p>
        </w:tc>
      </w:tr>
      <w:tr w:rsidR="00DC6548" w:rsidRPr="00B341FA" w:rsidTr="00AD65E4">
        <w:tc>
          <w:tcPr>
            <w:tcW w:w="878" w:type="dxa"/>
            <w:vMerge w:val="restart"/>
            <w:shd w:val="clear" w:color="auto" w:fill="auto"/>
            <w:vAlign w:val="center"/>
          </w:tcPr>
          <w:p w:rsidR="00DC6548" w:rsidRPr="00B341FA" w:rsidRDefault="00DC6548" w:rsidP="00AD65E4">
            <w:pPr>
              <w:numPr>
                <w:ilvl w:val="0"/>
                <w:numId w:val="53"/>
              </w:numPr>
              <w:spacing w:after="0" w:line="240" w:lineRule="auto"/>
              <w:jc w:val="center"/>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AD65E4">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Monte Carlo szimuláció alkalmazása a vállalatértékelésben</w:t>
            </w:r>
            <w:r w:rsidR="00AD65E4">
              <w:rPr>
                <w:rFonts w:ascii="Times New Roman" w:eastAsia="Calibri" w:hAnsi="Times New Roman" w:cs="Times New Roman"/>
                <w:sz w:val="20"/>
                <w:szCs w:val="20"/>
                <w:lang w:eastAsia="hu-HU"/>
              </w:rPr>
              <w:t xml:space="preserve">; </w:t>
            </w:r>
            <w:r w:rsidRPr="00B341FA">
              <w:rPr>
                <w:rFonts w:ascii="Times New Roman" w:eastAsia="Calibri" w:hAnsi="Times New Roman" w:cs="Times New Roman"/>
                <w:sz w:val="20"/>
                <w:szCs w:val="20"/>
                <w:lang w:eastAsia="hu-HU"/>
              </w:rPr>
              <w:t>A Monte Carlo szimuláció vállalatértékelésben történő alkalmazásának bemutatása.</w:t>
            </w:r>
          </w:p>
        </w:tc>
      </w:tr>
      <w:tr w:rsidR="00DC6548" w:rsidRPr="00B341FA" w:rsidTr="00AD65E4">
        <w:trPr>
          <w:trHeight w:val="70"/>
        </w:trPr>
        <w:tc>
          <w:tcPr>
            <w:tcW w:w="878" w:type="dxa"/>
            <w:vMerge/>
            <w:shd w:val="clear" w:color="auto" w:fill="auto"/>
          </w:tcPr>
          <w:p w:rsidR="00DC6548" w:rsidRPr="00B341FA" w:rsidRDefault="00DC6548" w:rsidP="00B341FA">
            <w:pPr>
              <w:numPr>
                <w:ilvl w:val="0"/>
                <w:numId w:val="50"/>
              </w:numPr>
              <w:spacing w:after="0" w:line="240" w:lineRule="auto"/>
              <w:rPr>
                <w:rFonts w:ascii="Times New Roman" w:eastAsia="Calibri" w:hAnsi="Times New Roman" w:cs="Times New Roman"/>
                <w:sz w:val="20"/>
                <w:szCs w:val="20"/>
                <w:lang w:eastAsia="hu-HU"/>
              </w:rPr>
            </w:pPr>
          </w:p>
        </w:tc>
        <w:tc>
          <w:tcPr>
            <w:tcW w:w="9329" w:type="dxa"/>
            <w:shd w:val="clear" w:color="auto" w:fill="auto"/>
          </w:tcPr>
          <w:p w:rsidR="00DC6548" w:rsidRPr="00B341FA" w:rsidRDefault="00DC6548" w:rsidP="00B341FA">
            <w:pPr>
              <w:spacing w:after="0" w:line="240" w:lineRule="auto"/>
              <w:jc w:val="both"/>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t>A hallgató képes lesz Monte Carlo szimuláció alkalmazásával meghatározott vállalatértékelés értelmezésére.</w:t>
            </w:r>
          </w:p>
        </w:tc>
      </w:tr>
    </w:tbl>
    <w:p w:rsidR="00DC6548" w:rsidRPr="00B341FA" w:rsidRDefault="00DC6548" w:rsidP="00B341FA">
      <w:pPr>
        <w:spacing w:after="0" w:line="240" w:lineRule="auto"/>
        <w:rPr>
          <w:rFonts w:ascii="Times New Roman" w:eastAsia="Calibri" w:hAnsi="Times New Roman" w:cs="Times New Roman"/>
          <w:sz w:val="20"/>
          <w:szCs w:val="20"/>
          <w:lang w:eastAsia="hu-HU"/>
        </w:rPr>
      </w:pPr>
    </w:p>
    <w:p w:rsidR="0090200A" w:rsidRPr="00B341FA" w:rsidRDefault="0090200A" w:rsidP="00B341FA">
      <w:pPr>
        <w:spacing w:after="0" w:line="240" w:lineRule="auto"/>
        <w:rPr>
          <w:rFonts w:ascii="Times New Roman" w:eastAsia="Calibri" w:hAnsi="Times New Roman" w:cs="Times New Roman"/>
          <w:sz w:val="20"/>
          <w:szCs w:val="20"/>
          <w:lang w:eastAsia="hu-HU"/>
        </w:rPr>
      </w:pPr>
    </w:p>
    <w:p w:rsidR="0090200A" w:rsidRPr="00B341FA" w:rsidRDefault="0090200A" w:rsidP="00B341FA">
      <w:pPr>
        <w:spacing w:after="0" w:line="240" w:lineRule="auto"/>
        <w:rPr>
          <w:rFonts w:ascii="Times New Roman" w:eastAsia="Calibri" w:hAnsi="Times New Roman" w:cs="Times New Roman"/>
          <w:sz w:val="20"/>
          <w:szCs w:val="20"/>
          <w:lang w:eastAsia="hu-HU"/>
        </w:rPr>
      </w:pPr>
      <w:r w:rsidRPr="00B341FA">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1114"/>
        <w:gridCol w:w="2152"/>
      </w:tblGrid>
      <w:tr w:rsidR="00DA7E6A" w:rsidRPr="00B341FA" w:rsidTr="0069529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A7E6A" w:rsidRPr="00B341FA" w:rsidRDefault="00DA7E6A"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DA7E6A" w:rsidRPr="00B341FA" w:rsidRDefault="00DA7E6A"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Controlling esettanulmányok</w:t>
            </w:r>
          </w:p>
        </w:tc>
        <w:tc>
          <w:tcPr>
            <w:tcW w:w="1114" w:type="dxa"/>
            <w:vMerge w:val="restart"/>
            <w:tcBorders>
              <w:top w:val="single" w:sz="4" w:space="0" w:color="auto"/>
              <w:left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GT_MVSL605-17</w:t>
            </w:r>
          </w:p>
        </w:tc>
      </w:tr>
      <w:tr w:rsidR="00DA7E6A" w:rsidRPr="00B341FA" w:rsidTr="0069529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A7E6A" w:rsidRPr="00B341FA" w:rsidRDefault="00DA7E6A" w:rsidP="00B341FA">
            <w:pPr>
              <w:spacing w:after="0" w:line="240" w:lineRule="auto"/>
              <w:rPr>
                <w:rFonts w:ascii="Times New Roman" w:eastAsia="Arial Unicode MS" w:hAnsi="Times New Roman" w:cs="Times New Roman"/>
                <w:sz w:val="20"/>
                <w:szCs w:val="20"/>
              </w:rPr>
            </w:pPr>
          </w:p>
        </w:tc>
        <w:tc>
          <w:tcPr>
            <w:tcW w:w="989" w:type="dxa"/>
            <w:gridSpan w:val="2"/>
            <w:tcBorders>
              <w:top w:val="nil"/>
              <w:left w:val="nil"/>
              <w:bottom w:val="single" w:sz="4" w:space="0" w:color="auto"/>
              <w:right w:val="single" w:sz="4" w:space="0" w:color="auto"/>
            </w:tcBorders>
            <w:vAlign w:val="center"/>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b/>
                <w:sz w:val="20"/>
                <w:szCs w:val="20"/>
                <w:lang w:val="en-GB"/>
              </w:rPr>
            </w:pPr>
            <w:r w:rsidRPr="00B341FA">
              <w:rPr>
                <w:rFonts w:ascii="Times New Roman" w:hAnsi="Times New Roman" w:cs="Times New Roman"/>
                <w:b/>
                <w:sz w:val="20"/>
                <w:szCs w:val="20"/>
                <w:lang w:val="en-GB"/>
              </w:rPr>
              <w:t>Controlling case studies</w:t>
            </w:r>
          </w:p>
        </w:tc>
        <w:tc>
          <w:tcPr>
            <w:tcW w:w="1114" w:type="dxa"/>
            <w:vMerge/>
            <w:tcBorders>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rPr>
                <w:rFonts w:ascii="Times New Roman" w:eastAsia="Arial Unicode MS" w:hAnsi="Times New Roman" w:cs="Times New Roman"/>
                <w:b/>
                <w:sz w:val="20"/>
                <w:szCs w:val="20"/>
              </w:rPr>
            </w:pPr>
          </w:p>
        </w:tc>
      </w:tr>
      <w:tr w:rsidR="00DA7E6A" w:rsidRPr="00B341FA" w:rsidTr="002731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b/>
                <w:bCs/>
                <w:sz w:val="20"/>
                <w:szCs w:val="20"/>
              </w:rPr>
            </w:pPr>
            <w:r w:rsidRPr="00B341FA">
              <w:rPr>
                <w:rFonts w:ascii="Times New Roman" w:hAnsi="Times New Roman" w:cs="Times New Roman"/>
                <w:b/>
                <w:bCs/>
                <w:sz w:val="20"/>
                <w:szCs w:val="20"/>
              </w:rPr>
              <w:t>2020/2021/2</w:t>
            </w:r>
          </w:p>
        </w:tc>
      </w:tr>
      <w:tr w:rsidR="00DA7E6A" w:rsidRPr="00B341FA" w:rsidTr="002731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ind w:left="20"/>
              <w:rPr>
                <w:rFonts w:ascii="Times New Roman" w:hAnsi="Times New Roman" w:cs="Times New Roman"/>
                <w:sz w:val="20"/>
                <w:szCs w:val="20"/>
              </w:rPr>
            </w:pPr>
            <w:r w:rsidRPr="00B341FA">
              <w:rPr>
                <w:rFonts w:ascii="Times New Roman" w:hAnsi="Times New Roman" w:cs="Times New Roman"/>
                <w:sz w:val="20"/>
                <w:szCs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rPr>
                <w:rFonts w:ascii="Times New Roman" w:hAnsi="Times New Roman" w:cs="Times New Roman"/>
                <w:b/>
                <w:sz w:val="20"/>
                <w:szCs w:val="20"/>
              </w:rPr>
            </w:pPr>
            <w:r w:rsidRPr="00B341FA">
              <w:rPr>
                <w:rFonts w:ascii="Times New Roman" w:hAnsi="Times New Roman" w:cs="Times New Roman"/>
                <w:b/>
                <w:sz w:val="20"/>
                <w:szCs w:val="20"/>
              </w:rPr>
              <w:t>DE GTK Számviteli és Pénzügyi Intézet</w:t>
            </w:r>
          </w:p>
        </w:tc>
      </w:tr>
      <w:tr w:rsidR="00DA7E6A" w:rsidRPr="00B341FA" w:rsidTr="00695290">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eastAsia="Arial Unicode MS" w:hAnsi="Times New Roman" w:cs="Times New Roman"/>
                <w:sz w:val="20"/>
                <w:szCs w:val="20"/>
              </w:rPr>
            </w:pPr>
          </w:p>
        </w:tc>
        <w:tc>
          <w:tcPr>
            <w:tcW w:w="1114" w:type="dxa"/>
            <w:tcBorders>
              <w:top w:val="single" w:sz="4" w:space="0" w:color="auto"/>
              <w:left w:val="nil"/>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eastAsia="Arial Unicode MS" w:hAnsi="Times New Roman" w:cs="Times New Roman"/>
                <w:sz w:val="20"/>
                <w:szCs w:val="20"/>
              </w:rPr>
            </w:pPr>
          </w:p>
        </w:tc>
      </w:tr>
      <w:tr w:rsidR="00DA7E6A" w:rsidRPr="00B341FA" w:rsidTr="0069529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Heti óraszámok</w:t>
            </w:r>
          </w:p>
        </w:tc>
        <w:tc>
          <w:tcPr>
            <w:tcW w:w="1762" w:type="dxa"/>
            <w:vMerge w:val="restart"/>
            <w:tcBorders>
              <w:top w:val="single" w:sz="4" w:space="0" w:color="auto"/>
              <w:left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Oktatás nyelve</w:t>
            </w:r>
          </w:p>
        </w:tc>
      </w:tr>
      <w:tr w:rsidR="00DA7E6A" w:rsidRPr="00B341FA" w:rsidTr="0069529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rPr>
                <w:rFonts w:ascii="Times New Roman" w:hAnsi="Times New Roman" w:cs="Times New Roman"/>
                <w:sz w:val="20"/>
                <w:szCs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Labor</w:t>
            </w:r>
          </w:p>
        </w:tc>
        <w:tc>
          <w:tcPr>
            <w:tcW w:w="1762" w:type="dxa"/>
            <w:vMerge/>
            <w:tcBorders>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rPr>
                <w:rFonts w:ascii="Times New Roman" w:hAnsi="Times New Roman" w:cs="Times New Roman"/>
                <w:sz w:val="20"/>
                <w:szCs w:val="20"/>
              </w:rPr>
            </w:pPr>
          </w:p>
        </w:tc>
      </w:tr>
      <w:tr w:rsidR="00DA7E6A" w:rsidRPr="00B341FA" w:rsidTr="0069529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b/>
                <w:sz w:val="20"/>
                <w:szCs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b/>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b/>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GYAKORLATI JEGY</w:t>
            </w:r>
          </w:p>
        </w:tc>
        <w:tc>
          <w:tcPr>
            <w:tcW w:w="1114" w:type="dxa"/>
            <w:vMerge w:val="restart"/>
            <w:tcBorders>
              <w:top w:val="single" w:sz="4" w:space="0" w:color="auto"/>
              <w:left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4</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magyar</w:t>
            </w:r>
          </w:p>
        </w:tc>
      </w:tr>
      <w:tr w:rsidR="00DA7E6A" w:rsidRPr="00B341FA" w:rsidTr="0069529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highlight w:val="red"/>
              </w:rPr>
            </w:pP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highlight w:val="red"/>
              </w:rPr>
            </w:pP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3</w:t>
            </w:r>
          </w:p>
        </w:tc>
        <w:tc>
          <w:tcPr>
            <w:tcW w:w="536" w:type="dxa"/>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highlight w:val="red"/>
              </w:rPr>
            </w:pPr>
          </w:p>
        </w:tc>
        <w:tc>
          <w:tcPr>
            <w:tcW w:w="536" w:type="dxa"/>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A7E6A" w:rsidRPr="00B341FA" w:rsidRDefault="00DA7E6A" w:rsidP="00B341FA">
            <w:pPr>
              <w:spacing w:after="0" w:line="240" w:lineRule="auto"/>
              <w:jc w:val="center"/>
              <w:rPr>
                <w:rFonts w:ascii="Times New Roman" w:hAnsi="Times New Roman" w:cs="Times New Roman"/>
                <w:sz w:val="20"/>
                <w:szCs w:val="20"/>
              </w:rPr>
            </w:pPr>
          </w:p>
        </w:tc>
      </w:tr>
      <w:tr w:rsidR="00DA7E6A" w:rsidRPr="00B341FA" w:rsidTr="00695290">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A7E6A" w:rsidRPr="00B341FA" w:rsidRDefault="00DA7E6A"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Tantárgyfelelős oktató</w:t>
            </w:r>
          </w:p>
        </w:tc>
        <w:tc>
          <w:tcPr>
            <w:tcW w:w="1149" w:type="dxa"/>
            <w:gridSpan w:val="2"/>
            <w:tcBorders>
              <w:top w:val="nil"/>
              <w:left w:val="nil"/>
              <w:bottom w:val="single" w:sz="4" w:space="0" w:color="auto"/>
              <w:right w:val="single" w:sz="4" w:space="0" w:color="auto"/>
            </w:tcBorders>
            <w:vAlign w:val="center"/>
          </w:tcPr>
          <w:p w:rsidR="00DA7E6A" w:rsidRPr="00B341FA" w:rsidRDefault="00DA7E6A"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neve:</w:t>
            </w:r>
          </w:p>
        </w:tc>
        <w:tc>
          <w:tcPr>
            <w:tcW w:w="2834" w:type="dxa"/>
            <w:gridSpan w:val="3"/>
            <w:tcBorders>
              <w:top w:val="single" w:sz="4" w:space="0" w:color="auto"/>
              <w:left w:val="nil"/>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eastAsia="Arial Unicode MS" w:hAnsi="Times New Roman" w:cs="Times New Roman"/>
                <w:b/>
                <w:sz w:val="20"/>
                <w:szCs w:val="20"/>
              </w:rPr>
            </w:pPr>
            <w:r w:rsidRPr="00B341FA">
              <w:rPr>
                <w:rFonts w:ascii="Times New Roman" w:hAnsi="Times New Roman" w:cs="Times New Roman"/>
                <w:b/>
                <w:sz w:val="20"/>
                <w:szCs w:val="20"/>
              </w:rPr>
              <w:t>Dr. Kiss Anita</w:t>
            </w:r>
          </w:p>
        </w:tc>
        <w:tc>
          <w:tcPr>
            <w:tcW w:w="1114" w:type="dxa"/>
            <w:tcBorders>
              <w:top w:val="single" w:sz="4" w:space="0" w:color="auto"/>
              <w:left w:val="nil"/>
              <w:bottom w:val="single" w:sz="4" w:space="0" w:color="auto"/>
              <w:right w:val="single" w:sz="4" w:space="0" w:color="auto"/>
            </w:tcBorders>
            <w:vAlign w:val="center"/>
          </w:tcPr>
          <w:p w:rsidR="00DA7E6A" w:rsidRPr="00B341FA" w:rsidRDefault="00DA7E6A"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beosztása:</w:t>
            </w:r>
          </w:p>
        </w:tc>
        <w:tc>
          <w:tcPr>
            <w:tcW w:w="2152" w:type="dxa"/>
            <w:tcBorders>
              <w:top w:val="nil"/>
              <w:left w:val="nil"/>
              <w:bottom w:val="single" w:sz="4" w:space="0" w:color="auto"/>
              <w:right w:val="single" w:sz="4" w:space="0" w:color="auto"/>
            </w:tcBorders>
            <w:vAlign w:val="center"/>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b/>
                <w:sz w:val="20"/>
                <w:szCs w:val="20"/>
              </w:rPr>
              <w:t>adjunktus</w:t>
            </w:r>
          </w:p>
        </w:tc>
      </w:tr>
      <w:tr w:rsidR="00DA7E6A" w:rsidRPr="00B341FA" w:rsidTr="002731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
                <w:bCs/>
                <w:sz w:val="20"/>
                <w:szCs w:val="20"/>
              </w:rPr>
              <w:t xml:space="preserve">A kurzus célja, </w:t>
            </w:r>
            <w:r w:rsidRPr="00B341FA">
              <w:rPr>
                <w:rFonts w:ascii="Times New Roman" w:hAnsi="Times New Roman" w:cs="Times New Roman"/>
                <w:sz w:val="20"/>
                <w:szCs w:val="20"/>
              </w:rPr>
              <w:t>hogy</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megismertetése a hallgatókat vállalati esetekkel, problémamegoldással a vállalati controlling rendszerén belül.</w:t>
            </w:r>
          </w:p>
        </w:tc>
      </w:tr>
      <w:tr w:rsidR="00DA7E6A" w:rsidRPr="00B341FA" w:rsidTr="00273162">
        <w:trPr>
          <w:cantSplit/>
          <w:trHeight w:val="1400"/>
        </w:trPr>
        <w:tc>
          <w:tcPr>
            <w:tcW w:w="9939" w:type="dxa"/>
            <w:gridSpan w:val="13"/>
            <w:tcBorders>
              <w:top w:val="single" w:sz="4" w:space="0" w:color="auto"/>
              <w:left w:val="single" w:sz="4" w:space="0" w:color="auto"/>
              <w:right w:val="single" w:sz="4" w:space="0" w:color="000000"/>
            </w:tcBorders>
            <w:vAlign w:val="center"/>
          </w:tcPr>
          <w:p w:rsidR="00DA7E6A" w:rsidRPr="00B341FA" w:rsidRDefault="00DA7E6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Tanulás eredmények, kompetenciák:</w:t>
            </w:r>
          </w:p>
          <w:p w:rsidR="00DA7E6A" w:rsidRPr="00B341FA" w:rsidRDefault="00DA7E6A"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 xml:space="preserve">Tudás: </w:t>
            </w:r>
          </w:p>
          <w:p w:rsidR="00DA7E6A" w:rsidRPr="00B341FA" w:rsidRDefault="00DA7E6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controlling-rendszer vállalaton belüli döntési helyzeteinek a megismerése.</w:t>
            </w:r>
          </w:p>
          <w:p w:rsidR="00DA7E6A" w:rsidRPr="00B341FA" w:rsidRDefault="00DA7E6A"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Képesség:</w:t>
            </w:r>
          </w:p>
          <w:p w:rsidR="00DA7E6A" w:rsidRPr="00B341FA" w:rsidRDefault="00DA7E6A"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Képessé válik a hallgató a controlling esettanulmányok segítségével a vállalaton belüli problémák megoldására, valamint az alapvető összefüggések értelmezésére.</w:t>
            </w:r>
          </w:p>
          <w:p w:rsidR="00DA7E6A" w:rsidRPr="00B341FA" w:rsidRDefault="00DA7E6A"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Attitűd:</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Ismeretek nyújtása a controlling gyakorlati megvalósulásairól.</w:t>
            </w:r>
          </w:p>
          <w:p w:rsidR="00DA7E6A" w:rsidRPr="00B341FA" w:rsidRDefault="00DA7E6A"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Autonómia és felelősség:</w:t>
            </w:r>
          </w:p>
          <w:p w:rsidR="00DA7E6A" w:rsidRPr="00B341FA" w:rsidRDefault="00DA7E6A" w:rsidP="00B341FA">
            <w:pPr>
              <w:shd w:val="clear" w:color="auto" w:fill="E5DFEC"/>
              <w:suppressAutoHyphens/>
              <w:autoSpaceDE w:val="0"/>
              <w:spacing w:after="0" w:line="240" w:lineRule="auto"/>
              <w:ind w:left="417" w:right="113"/>
              <w:rPr>
                <w:rFonts w:ascii="Times New Roman" w:eastAsia="Arial Unicode MS" w:hAnsi="Times New Roman" w:cs="Times New Roman"/>
                <w:b/>
                <w:bCs/>
                <w:sz w:val="20"/>
                <w:szCs w:val="20"/>
              </w:rPr>
            </w:pPr>
            <w:r w:rsidRPr="00B341FA">
              <w:rPr>
                <w:rFonts w:ascii="Times New Roman" w:hAnsi="Times New Roman" w:cs="Times New Roman"/>
                <w:sz w:val="20"/>
                <w:szCs w:val="20"/>
              </w:rPr>
              <w:t>Felelősséggel dönt a kurzus során szerzett ismeretek bővítéséről és fejlesztéséről.</w:t>
            </w:r>
          </w:p>
        </w:tc>
      </w:tr>
      <w:tr w:rsidR="00DA7E6A" w:rsidRPr="00B341FA" w:rsidTr="002731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 kurzus tartalma, témakörei</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 tantárgy oktatásának célja a controlling vállalaton belüli sajátosságainak megismerése gyakorlatorientált módon, esettanulmányok segítségével.</w:t>
            </w:r>
          </w:p>
        </w:tc>
      </w:tr>
      <w:tr w:rsidR="00DA7E6A" w:rsidRPr="00B341FA" w:rsidTr="00273162">
        <w:trPr>
          <w:trHeight w:val="542"/>
        </w:trPr>
        <w:tc>
          <w:tcPr>
            <w:tcW w:w="9939" w:type="dxa"/>
            <w:gridSpan w:val="13"/>
            <w:tcBorders>
              <w:top w:val="single" w:sz="4" w:space="0" w:color="auto"/>
              <w:left w:val="single" w:sz="4" w:space="0" w:color="auto"/>
              <w:bottom w:val="single" w:sz="4" w:space="0" w:color="auto"/>
              <w:right w:val="single" w:sz="4" w:space="0" w:color="auto"/>
            </w:tcBorders>
          </w:tcPr>
          <w:p w:rsidR="00DA7E6A" w:rsidRPr="00B341FA" w:rsidRDefault="00DA7E6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Tervezett tanulási tevékenységek, tanítási módszerek</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Gyakorlati ismertek átadása illusztratív példákon, vállalati esettanulmányokon keresztül.</w:t>
            </w:r>
          </w:p>
        </w:tc>
      </w:tr>
      <w:tr w:rsidR="00DA7E6A" w:rsidRPr="00B341FA" w:rsidTr="00273162">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DA7E6A" w:rsidRPr="00B341FA" w:rsidRDefault="00DA7E6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Értékelés</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 megszerzett ismeretek számonkérése prezentációk formájában történik a szemináriumokon. A tárgy gyakorlati jegy megszerzésével zárul.</w:t>
            </w:r>
          </w:p>
        </w:tc>
      </w:tr>
      <w:tr w:rsidR="00DA7E6A" w:rsidRPr="00B341FA" w:rsidTr="002731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A7E6A" w:rsidRPr="00B341FA" w:rsidRDefault="00DA7E6A"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Kötelező olvasmány:</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Magyar Controlling Egyesület Oktatói Munkacsoportjának tagjai [2014]: Controlling esettanulmányok. Saldo Kiadó, Budapest</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Controller Info folyóirat cikkei (</w:t>
            </w:r>
            <w:hyperlink r:id="rId37" w:history="1">
              <w:r w:rsidRPr="00B341FA">
                <w:rPr>
                  <w:rFonts w:ascii="Times New Roman" w:hAnsi="Times New Roman" w:cs="Times New Roman"/>
                  <w:sz w:val="20"/>
                  <w:szCs w:val="20"/>
                </w:rPr>
                <w:t>www.controllerinfo.hu</w:t>
              </w:r>
            </w:hyperlink>
            <w:r w:rsidRPr="00B341FA">
              <w:rPr>
                <w:rFonts w:ascii="Times New Roman" w:hAnsi="Times New Roman" w:cs="Times New Roman"/>
                <w:sz w:val="20"/>
                <w:szCs w:val="20"/>
              </w:rPr>
              <w:t>)</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Az órán kiadott feladatlapok, anyagok.</w:t>
            </w:r>
          </w:p>
          <w:p w:rsidR="00DA7E6A" w:rsidRPr="00B341FA" w:rsidRDefault="00DA7E6A" w:rsidP="00B341FA">
            <w:pPr>
              <w:spacing w:after="0" w:line="240" w:lineRule="auto"/>
              <w:rPr>
                <w:rFonts w:ascii="Times New Roman" w:hAnsi="Times New Roman" w:cs="Times New Roman"/>
                <w:bCs/>
                <w:sz w:val="20"/>
                <w:szCs w:val="20"/>
              </w:rPr>
            </w:pPr>
            <w:r w:rsidRPr="00B341FA">
              <w:rPr>
                <w:rFonts w:ascii="Times New Roman" w:hAnsi="Times New Roman" w:cs="Times New Roman"/>
                <w:bCs/>
                <w:sz w:val="20"/>
                <w:szCs w:val="20"/>
              </w:rPr>
              <w:t>Ajánlott szakirodalom:</w:t>
            </w:r>
          </w:p>
          <w:p w:rsidR="00DA7E6A" w:rsidRPr="00B341FA" w:rsidRDefault="00DA7E6A"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Anthony, R. N. – Govindarajan, V. [2009]: Menedzsmentkontroll – rendszerek. Panem kiadó, Budapest</w:t>
            </w:r>
          </w:p>
        </w:tc>
      </w:tr>
    </w:tbl>
    <w:p w:rsidR="00DA7E6A" w:rsidRPr="00B341FA" w:rsidRDefault="00DA7E6A" w:rsidP="00B341FA">
      <w:pPr>
        <w:spacing w:after="0" w:line="240" w:lineRule="auto"/>
        <w:rPr>
          <w:rFonts w:ascii="Times New Roman" w:hAnsi="Times New Roman" w:cs="Times New Roman"/>
          <w:sz w:val="20"/>
          <w:szCs w:val="20"/>
        </w:rPr>
      </w:pP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DA7E6A" w:rsidRPr="00B341FA" w:rsidTr="00273162">
        <w:tc>
          <w:tcPr>
            <w:tcW w:w="9024" w:type="dxa"/>
            <w:gridSpan w:val="2"/>
            <w:tcBorders>
              <w:top w:val="single" w:sz="4" w:space="0" w:color="auto"/>
              <w:left w:val="single" w:sz="4" w:space="0" w:color="auto"/>
              <w:bottom w:val="single" w:sz="4" w:space="0" w:color="auto"/>
              <w:right w:val="single" w:sz="4" w:space="0" w:color="auto"/>
            </w:tcBorders>
            <w:shd w:val="clear" w:color="auto" w:fill="auto"/>
          </w:tcPr>
          <w:p w:rsidR="00DA7E6A" w:rsidRPr="00B341FA" w:rsidRDefault="00DA7E6A"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lastRenderedPageBreak/>
              <w:t>Heti bontott tematika</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Bevezetés – alapvető kérdések</w:t>
            </w:r>
          </w:p>
          <w:p w:rsidR="00DA7E6A" w:rsidRPr="00B341FA" w:rsidRDefault="00227E6E" w:rsidP="00B341FA">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3"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az alapfogalmakat, a kontroll, vezetés és rendszerek definícióját.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A menedzsmentkontroll-rendszerek sajátosságaihoz kapcsolódó esettanulmány</w:t>
            </w:r>
            <w:r w:rsidR="00227E6E">
              <w:rPr>
                <w:rFonts w:ascii="Times New Roman" w:hAnsi="Times New Roman" w:cs="Times New Roman"/>
                <w:sz w:val="20"/>
                <w:szCs w:val="20"/>
              </w:rPr>
              <w:pict>
                <v:rect id="_x0000_i1044"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 menedzsmentkontroll, feladatkontroll és stratégiaalkotás tevékenységék tartalmát.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A stratégiai alternatívák közötti választás az esettanulmány segítségével</w:t>
            </w:r>
            <w:r w:rsidR="00227E6E">
              <w:rPr>
                <w:rFonts w:ascii="Times New Roman" w:hAnsi="Times New Roman" w:cs="Times New Roman"/>
                <w:sz w:val="20"/>
                <w:szCs w:val="20"/>
              </w:rPr>
              <w:pict>
                <v:rect id="_x0000_i1045"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 vállalati szintű stratégia és üzleti egység szintű stratégia fajtáit.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bCs/>
                <w:sz w:val="20"/>
                <w:szCs w:val="20"/>
              </w:rPr>
              <w:t>Szervezeti magatartás, a controlling helye a szervezetben témájához kapcsolódó esettanulmány</w:t>
            </w:r>
          </w:p>
          <w:p w:rsidR="00DA7E6A" w:rsidRPr="00B341FA" w:rsidRDefault="00227E6E" w:rsidP="00B341FA">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6"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 célkongruencia fogalmát. A controller funkcióit és kapcsolatát a szervezettel.</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 xml:space="preserve">Felelősségi egységek: </w:t>
            </w:r>
            <w:proofErr w:type="spellStart"/>
            <w:r w:rsidRPr="00B341FA">
              <w:rPr>
                <w:rFonts w:ascii="Times New Roman" w:hAnsi="Times New Roman" w:cs="Times New Roman"/>
                <w:bCs/>
                <w:sz w:val="20"/>
                <w:szCs w:val="20"/>
              </w:rPr>
              <w:t>árbevételközpontok</w:t>
            </w:r>
            <w:proofErr w:type="spellEnd"/>
            <w:r w:rsidRPr="00B341FA">
              <w:rPr>
                <w:rFonts w:ascii="Times New Roman" w:hAnsi="Times New Roman" w:cs="Times New Roman"/>
                <w:bCs/>
                <w:sz w:val="20"/>
                <w:szCs w:val="20"/>
              </w:rPr>
              <w:t xml:space="preserve"> megvalósulása a gyakorlatban</w:t>
            </w:r>
            <w:r w:rsidR="00227E6E">
              <w:rPr>
                <w:rFonts w:ascii="Times New Roman" w:hAnsi="Times New Roman" w:cs="Times New Roman"/>
                <w:sz w:val="20"/>
                <w:szCs w:val="20"/>
              </w:rPr>
              <w:pict>
                <v:rect id="_x0000_i1047"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 felelősségi egységek típusait, részletesen az árbevételközpont főbb jellemzőit.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Költségközpontok illusztrálása esettanulmányok segítségével</w:t>
            </w:r>
            <w:r w:rsidR="00227E6E">
              <w:rPr>
                <w:rFonts w:ascii="Times New Roman" w:hAnsi="Times New Roman" w:cs="Times New Roman"/>
                <w:sz w:val="20"/>
                <w:szCs w:val="20"/>
              </w:rPr>
              <w:pict>
                <v:rect id="_x0000_i1048"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 standard és diszkrecionális költségközpont alapvető tulajdonságait.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Eredményközpontok témájához kapcsolódó esettanulmányok</w:t>
            </w:r>
            <w:r w:rsidR="00227E6E">
              <w:rPr>
                <w:rFonts w:ascii="Times New Roman" w:hAnsi="Times New Roman" w:cs="Times New Roman"/>
                <w:sz w:val="20"/>
                <w:szCs w:val="20"/>
              </w:rPr>
              <w:pict>
                <v:rect id="_x0000_i1049"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az eredményközpontok előnyeit, hátrányait, a divíziók jövedelmezőségének mérésére használható eszközöket.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Alaptevékenységbe fektetett eszközök mérése döntési helyzethez kapcsolódó esettanulmányok</w:t>
            </w:r>
            <w:r w:rsidR="00227E6E">
              <w:rPr>
                <w:rFonts w:ascii="Times New Roman" w:hAnsi="Times New Roman" w:cs="Times New Roman"/>
                <w:sz w:val="20"/>
                <w:szCs w:val="20"/>
              </w:rPr>
              <w:pict>
                <v:rect id="_x0000_i1050"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az alaptevékenységekbe fektetett eszközök típusait, fajtáit.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Alaptevékenységbe fektetett eszközök menedzsmentkontrollja témakör illusztrálása esettanulmányokon keresztül</w:t>
            </w:r>
            <w:r w:rsidR="00227E6E">
              <w:rPr>
                <w:rFonts w:ascii="Times New Roman" w:hAnsi="Times New Roman" w:cs="Times New Roman"/>
                <w:sz w:val="20"/>
                <w:szCs w:val="20"/>
              </w:rPr>
              <w:pict>
                <v:rect id="_x0000_i1051"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az EVA, ROI közötti különbséget, a vezetői teljesítménymérés kapcsán dönteni tud a mutatók alkalmazásáról.</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Stratégiai tervezéshez kapcsolódó esettanulmány</w:t>
            </w:r>
            <w:r w:rsidR="00227E6E">
              <w:rPr>
                <w:rFonts w:ascii="Times New Roman" w:hAnsi="Times New Roman" w:cs="Times New Roman"/>
                <w:sz w:val="20"/>
                <w:szCs w:val="20"/>
              </w:rPr>
              <w:pict>
                <v:rect id="_x0000_i1052"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 stratégiai tervezés menetét, a programok tartalmát, felépítését.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Kerettervezéshez kapcsolódó esettanulmány</w:t>
            </w:r>
            <w:r w:rsidR="00227E6E">
              <w:rPr>
                <w:rFonts w:ascii="Times New Roman" w:hAnsi="Times New Roman" w:cs="Times New Roman"/>
                <w:sz w:val="20"/>
                <w:szCs w:val="20"/>
              </w:rPr>
              <w:pict>
                <v:rect id="_x0000_i1053"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 keretterv tartalmi elemeit, a működési, a beruházási, a tervmérleg, az eredményterv és a cash flow terv készítésének folyamatát.</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bCs/>
                <w:sz w:val="20"/>
                <w:szCs w:val="20"/>
              </w:rPr>
              <w:t>Pénzügyi teljesítményről szóló beszámolók elemzésének gyakorlati feldolgozása az esettanulmányok segítségével</w:t>
            </w:r>
          </w:p>
          <w:p w:rsidR="00DA7E6A" w:rsidRPr="00B341FA" w:rsidRDefault="00227E6E" w:rsidP="00B341FA">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4"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 xml:space="preserve">TE: Ismeri az eltérés elemzés módszereit, az árbevétel-, költségeltérések meghatározását. </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bCs/>
                <w:sz w:val="20"/>
                <w:szCs w:val="20"/>
              </w:rPr>
              <w:t>Belső elszámolóárak rendszere közötti választás problematikájának megoldása az esettanulmányok segítségével</w:t>
            </w:r>
            <w:r w:rsidR="00227E6E">
              <w:rPr>
                <w:rFonts w:ascii="Times New Roman" w:hAnsi="Times New Roman" w:cs="Times New Roman"/>
                <w:sz w:val="20"/>
                <w:szCs w:val="20"/>
              </w:rPr>
              <w:pict>
                <v:rect id="_x0000_i1055"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Ismeri az elszámolóárak képzésének módszereit, céljait, elveit. A leggyakrabban használt eljárásokat alkalmazni is tudja.</w:t>
            </w:r>
          </w:p>
        </w:tc>
      </w:tr>
      <w:tr w:rsidR="00DA7E6A" w:rsidRPr="00B341FA" w:rsidTr="00273162">
        <w:tc>
          <w:tcPr>
            <w:tcW w:w="1341" w:type="dxa"/>
            <w:shd w:val="clear" w:color="auto" w:fill="auto"/>
          </w:tcPr>
          <w:p w:rsidR="00DA7E6A" w:rsidRPr="00B341FA" w:rsidRDefault="00DA7E6A" w:rsidP="00B341FA">
            <w:pPr>
              <w:numPr>
                <w:ilvl w:val="0"/>
                <w:numId w:val="35"/>
              </w:num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hét</w:t>
            </w:r>
          </w:p>
        </w:tc>
        <w:tc>
          <w:tcPr>
            <w:tcW w:w="7683" w:type="dxa"/>
            <w:shd w:val="clear" w:color="auto" w:fill="auto"/>
          </w:tcPr>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Összefoglalás</w:t>
            </w:r>
            <w:r w:rsidR="00227E6E">
              <w:rPr>
                <w:rFonts w:ascii="Times New Roman" w:hAnsi="Times New Roman" w:cs="Times New Roman"/>
                <w:sz w:val="20"/>
                <w:szCs w:val="20"/>
              </w:rPr>
              <w:pict>
                <v:rect id="_x0000_i1056" style="width:0;height:1.5pt" o:hralign="center" o:hrstd="t" o:hr="t" fillcolor="#a0a0a0" stroked="f"/>
              </w:pict>
            </w:r>
          </w:p>
          <w:p w:rsidR="00DA7E6A" w:rsidRPr="00B341FA" w:rsidRDefault="00DA7E6A"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Alapos gyakorlati ismeretekkel rendelkezik a menedzsmentkontroll-rendszerekről, a tervezés, az erőforrás elosztás, a felelősségi központok szervezése, az elszámoló árak rendszere és az eltéréselemzés területeiről.</w:t>
            </w:r>
          </w:p>
        </w:tc>
      </w:tr>
    </w:tbl>
    <w:p w:rsidR="00DA7E6A" w:rsidRPr="00B341FA" w:rsidRDefault="00DA7E6A" w:rsidP="00B341FA">
      <w:pPr>
        <w:spacing w:after="0" w:line="240" w:lineRule="auto"/>
        <w:rPr>
          <w:rFonts w:ascii="Times New Roman" w:hAnsi="Times New Roman" w:cs="Times New Roman"/>
          <w:sz w:val="20"/>
          <w:szCs w:val="20"/>
        </w:rPr>
      </w:pPr>
    </w:p>
    <w:p w:rsidR="00505CF0" w:rsidRPr="00B341FA" w:rsidRDefault="00CA4C82"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tanulási eredmények</w:t>
      </w:r>
      <w:r w:rsidR="00505CF0" w:rsidRPr="00B341FA">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855"/>
        <w:gridCol w:w="2411"/>
      </w:tblGrid>
      <w:tr w:rsidR="000D7F79" w:rsidRPr="00B341FA" w:rsidTr="002731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D7F79" w:rsidRPr="00B341FA" w:rsidRDefault="000D7F79"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D7F79" w:rsidRPr="00B341FA" w:rsidRDefault="000D7F79"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Döntéstámogatás a controllingban</w:t>
            </w:r>
          </w:p>
        </w:tc>
        <w:tc>
          <w:tcPr>
            <w:tcW w:w="855" w:type="dxa"/>
            <w:vMerge w:val="restart"/>
            <w:tcBorders>
              <w:top w:val="single" w:sz="4" w:space="0" w:color="auto"/>
              <w:left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eastAsia="Arial Unicode MS" w:hAnsi="Times New Roman" w:cs="Times New Roman"/>
                <w:b/>
                <w:sz w:val="20"/>
                <w:szCs w:val="20"/>
              </w:rPr>
            </w:pPr>
            <w:r w:rsidRPr="00B341FA">
              <w:rPr>
                <w:rFonts w:ascii="Times New Roman" w:eastAsia="Arial Unicode MS" w:hAnsi="Times New Roman" w:cs="Times New Roman"/>
                <w:b/>
                <w:sz w:val="20"/>
                <w:szCs w:val="20"/>
              </w:rPr>
              <w:t>GT_MVSL607</w:t>
            </w:r>
          </w:p>
        </w:tc>
      </w:tr>
      <w:tr w:rsidR="000D7F79" w:rsidRPr="00B341FA" w:rsidTr="002731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D7F79" w:rsidRPr="00B341FA" w:rsidRDefault="000D7F79" w:rsidP="00B341FA">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D7F79" w:rsidRPr="00B341FA" w:rsidRDefault="000D7F79"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lang w:val="en-US"/>
              </w:rPr>
            </w:pPr>
            <w:r w:rsidRPr="00B341FA">
              <w:rPr>
                <w:rFonts w:ascii="Times New Roman" w:hAnsi="Times New Roman" w:cs="Times New Roman"/>
                <w:b/>
                <w:sz w:val="20"/>
                <w:szCs w:val="20"/>
                <w:lang w:val="en-US"/>
              </w:rPr>
              <w:t>Decision making in controlling</w:t>
            </w:r>
          </w:p>
        </w:tc>
        <w:tc>
          <w:tcPr>
            <w:tcW w:w="855" w:type="dxa"/>
            <w:vMerge/>
            <w:tcBorders>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rPr>
                <w:rFonts w:ascii="Times New Roman" w:eastAsia="Arial Unicode MS" w:hAnsi="Times New Roman" w:cs="Times New Roman"/>
                <w:sz w:val="20"/>
                <w:szCs w:val="20"/>
              </w:rPr>
            </w:pPr>
          </w:p>
        </w:tc>
      </w:tr>
      <w:tr w:rsidR="000D7F79" w:rsidRPr="00B341FA" w:rsidTr="0027316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b/>
                <w:bCs/>
                <w:sz w:val="20"/>
                <w:szCs w:val="20"/>
              </w:rPr>
            </w:pPr>
          </w:p>
        </w:tc>
      </w:tr>
      <w:tr w:rsidR="000D7F79" w:rsidRPr="00B341FA" w:rsidTr="0027316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ind w:left="20"/>
              <w:rPr>
                <w:rFonts w:ascii="Times New Roman" w:hAnsi="Times New Roman" w:cs="Times New Roman"/>
                <w:sz w:val="20"/>
                <w:szCs w:val="20"/>
              </w:rPr>
            </w:pPr>
            <w:r w:rsidRPr="00B341FA">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ind w:left="-10"/>
              <w:jc w:val="center"/>
              <w:rPr>
                <w:rFonts w:ascii="Times New Roman" w:hAnsi="Times New Roman" w:cs="Times New Roman"/>
                <w:b/>
                <w:sz w:val="20"/>
                <w:szCs w:val="20"/>
              </w:rPr>
            </w:pPr>
            <w:r w:rsidRPr="00B341FA">
              <w:rPr>
                <w:rFonts w:ascii="Times New Roman" w:hAnsi="Times New Roman" w:cs="Times New Roman"/>
                <w:b/>
                <w:sz w:val="20"/>
                <w:szCs w:val="20"/>
              </w:rPr>
              <w:t>DE GTK Számviteli és Pénzügyi Intézet</w:t>
            </w:r>
          </w:p>
        </w:tc>
      </w:tr>
      <w:tr w:rsidR="000D7F79" w:rsidRPr="00B341FA" w:rsidTr="0027316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eastAsia="Arial Unicode MS" w:hAnsi="Times New Roman" w:cs="Times New Roman"/>
                <w:sz w:val="20"/>
                <w:szCs w:val="20"/>
              </w:rPr>
            </w:pPr>
            <w:r w:rsidRPr="00B341FA">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eastAsia="Arial Unicode MS" w:hAnsi="Times New Roman" w:cs="Times New Roman"/>
                <w:sz w:val="20"/>
                <w:szCs w:val="20"/>
              </w:rPr>
            </w:pPr>
            <w:r w:rsidRPr="00B341FA">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eastAsia="Arial Unicode MS" w:hAnsi="Times New Roman" w:cs="Times New Roman"/>
                <w:sz w:val="20"/>
                <w:szCs w:val="20"/>
              </w:rPr>
            </w:pPr>
          </w:p>
        </w:tc>
      </w:tr>
      <w:tr w:rsidR="000D7F79" w:rsidRPr="00B341FA" w:rsidTr="002731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Oktatás nyelve</w:t>
            </w:r>
          </w:p>
        </w:tc>
      </w:tr>
      <w:tr w:rsidR="000D7F79" w:rsidRPr="00B341FA" w:rsidTr="002731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rPr>
                <w:rFonts w:ascii="Times New Roman" w:hAnsi="Times New Roman" w:cs="Times New Roman"/>
                <w:sz w:val="20"/>
                <w:szCs w:val="20"/>
              </w:rPr>
            </w:pPr>
          </w:p>
        </w:tc>
      </w:tr>
      <w:tr w:rsidR="000D7F79" w:rsidRPr="00B341FA" w:rsidTr="0069529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magyar</w:t>
            </w:r>
          </w:p>
        </w:tc>
      </w:tr>
      <w:tr w:rsidR="000D7F79" w:rsidRPr="00B341FA" w:rsidTr="0069529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sz w:val="20"/>
                <w:szCs w:val="20"/>
              </w:rPr>
            </w:pPr>
          </w:p>
        </w:tc>
      </w:tr>
      <w:tr w:rsidR="000D7F79" w:rsidRPr="00B341FA" w:rsidTr="0027316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D7F79" w:rsidRPr="00B341FA" w:rsidRDefault="000D7F79" w:rsidP="00B341FA">
            <w:pPr>
              <w:spacing w:after="0" w:line="240" w:lineRule="auto"/>
              <w:ind w:left="20"/>
              <w:rPr>
                <w:rFonts w:ascii="Times New Roman" w:eastAsia="Arial Unicode MS" w:hAnsi="Times New Roman" w:cs="Times New Roman"/>
                <w:sz w:val="20"/>
                <w:szCs w:val="20"/>
              </w:rPr>
            </w:pPr>
            <w:r w:rsidRPr="00B341FA">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D7F79" w:rsidRPr="00B341FA" w:rsidRDefault="000D7F79"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Dr. Fenyves Veronika</w:t>
            </w:r>
          </w:p>
        </w:tc>
        <w:tc>
          <w:tcPr>
            <w:tcW w:w="855" w:type="dxa"/>
            <w:tcBorders>
              <w:top w:val="single" w:sz="4" w:space="0" w:color="auto"/>
              <w:left w:val="nil"/>
              <w:bottom w:val="single" w:sz="4" w:space="0" w:color="auto"/>
              <w:right w:val="single" w:sz="4" w:space="0" w:color="auto"/>
            </w:tcBorders>
            <w:vAlign w:val="center"/>
          </w:tcPr>
          <w:p w:rsidR="000D7F79" w:rsidRPr="00B341FA" w:rsidRDefault="000D7F79" w:rsidP="00B341FA">
            <w:pPr>
              <w:spacing w:after="0" w:line="240" w:lineRule="auto"/>
              <w:rPr>
                <w:rFonts w:ascii="Times New Roman" w:eastAsia="Arial Unicode MS" w:hAnsi="Times New Roman" w:cs="Times New Roman"/>
                <w:sz w:val="20"/>
                <w:szCs w:val="20"/>
              </w:rPr>
            </w:pPr>
            <w:r w:rsidRPr="00B341FA">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7F79" w:rsidRPr="00B341FA" w:rsidRDefault="000D7F79" w:rsidP="00B341FA">
            <w:pPr>
              <w:spacing w:after="0" w:line="240" w:lineRule="auto"/>
              <w:jc w:val="center"/>
              <w:rPr>
                <w:rFonts w:ascii="Times New Roman" w:hAnsi="Times New Roman" w:cs="Times New Roman"/>
                <w:b/>
                <w:sz w:val="20"/>
                <w:szCs w:val="20"/>
              </w:rPr>
            </w:pPr>
            <w:r w:rsidRPr="00B341FA">
              <w:rPr>
                <w:rFonts w:ascii="Times New Roman" w:hAnsi="Times New Roman" w:cs="Times New Roman"/>
                <w:b/>
                <w:sz w:val="20"/>
                <w:szCs w:val="20"/>
              </w:rPr>
              <w:t>egyetemi docens</w:t>
            </w:r>
          </w:p>
        </w:tc>
      </w:tr>
      <w:tr w:rsidR="000D7F79" w:rsidRPr="00B341FA" w:rsidTr="0027316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rPr>
                <w:rFonts w:ascii="Times New Roman" w:hAnsi="Times New Roman" w:cs="Times New Roman"/>
                <w:sz w:val="20"/>
                <w:szCs w:val="20"/>
              </w:rPr>
            </w:pPr>
            <w:r w:rsidRPr="00B341FA">
              <w:rPr>
                <w:rFonts w:ascii="Times New Roman" w:hAnsi="Times New Roman" w:cs="Times New Roman"/>
                <w:b/>
                <w:bCs/>
                <w:sz w:val="20"/>
                <w:szCs w:val="20"/>
              </w:rPr>
              <w:t xml:space="preserve">A kurzus célja, </w:t>
            </w:r>
            <w:r w:rsidRPr="00B341FA">
              <w:rPr>
                <w:rFonts w:ascii="Times New Roman" w:hAnsi="Times New Roman" w:cs="Times New Roman"/>
                <w:sz w:val="20"/>
                <w:szCs w:val="20"/>
              </w:rPr>
              <w:t>hogy a hallgatók</w:t>
            </w:r>
          </w:p>
          <w:p w:rsidR="000D7F79" w:rsidRPr="00B341FA" w:rsidRDefault="000D7F79" w:rsidP="00B341FA">
            <w:pPr>
              <w:numPr>
                <w:ilvl w:val="0"/>
                <w:numId w:val="10"/>
              </w:numPr>
              <w:shd w:val="clear" w:color="auto" w:fill="E5DFEC"/>
              <w:suppressAutoHyphens/>
              <w:autoSpaceDE w:val="0"/>
              <w:spacing w:after="0" w:line="240" w:lineRule="auto"/>
              <w:ind w:right="113"/>
              <w:jc w:val="both"/>
              <w:rPr>
                <w:rFonts w:ascii="Times New Roman" w:hAnsi="Times New Roman" w:cs="Times New Roman"/>
                <w:sz w:val="20"/>
                <w:szCs w:val="20"/>
              </w:rPr>
            </w:pPr>
            <w:r w:rsidRPr="00B341FA">
              <w:rPr>
                <w:rFonts w:ascii="Times New Roman" w:hAnsi="Times New Roman" w:cs="Times New Roman"/>
                <w:sz w:val="20"/>
                <w:szCs w:val="20"/>
              </w:rPr>
              <w:t xml:space="preserve">A hallgatók megismerjék a vállalkozások pénzügyi tervezésének módszertanát, a pénzügyi tervezés végrehajtását. </w:t>
            </w:r>
          </w:p>
          <w:p w:rsidR="000D7F79" w:rsidRPr="00B341FA" w:rsidRDefault="000D7F79" w:rsidP="00B341FA">
            <w:pPr>
              <w:numPr>
                <w:ilvl w:val="0"/>
                <w:numId w:val="10"/>
              </w:numPr>
              <w:shd w:val="clear" w:color="auto" w:fill="E5DFEC"/>
              <w:suppressAutoHyphens/>
              <w:autoSpaceDE w:val="0"/>
              <w:spacing w:after="0" w:line="240" w:lineRule="auto"/>
              <w:ind w:right="113"/>
              <w:jc w:val="both"/>
              <w:rPr>
                <w:rFonts w:ascii="Times New Roman" w:hAnsi="Times New Roman" w:cs="Times New Roman"/>
                <w:sz w:val="20"/>
                <w:szCs w:val="20"/>
              </w:rPr>
            </w:pPr>
            <w:r w:rsidRPr="00B341FA">
              <w:rPr>
                <w:rFonts w:ascii="Times New Roman" w:hAnsi="Times New Roman" w:cs="Times New Roman"/>
                <w:sz w:val="20"/>
                <w:szCs w:val="20"/>
              </w:rPr>
              <w:t xml:space="preserve">A hallgatók megismerkedjenek a pénzügyi tervezés különböző szintjeinek gyakorlati kérdéseivel. a tervezési munka menetével. </w:t>
            </w:r>
          </w:p>
          <w:p w:rsidR="000D7F79" w:rsidRPr="00B341FA" w:rsidRDefault="000D7F79" w:rsidP="00B341FA">
            <w:pPr>
              <w:numPr>
                <w:ilvl w:val="0"/>
                <w:numId w:val="10"/>
              </w:numPr>
              <w:shd w:val="clear" w:color="auto" w:fill="E5DFEC"/>
              <w:suppressAutoHyphens/>
              <w:autoSpaceDE w:val="0"/>
              <w:spacing w:after="0" w:line="240" w:lineRule="auto"/>
              <w:ind w:right="113"/>
              <w:jc w:val="both"/>
              <w:rPr>
                <w:rFonts w:ascii="Times New Roman" w:hAnsi="Times New Roman" w:cs="Times New Roman"/>
                <w:sz w:val="20"/>
                <w:szCs w:val="20"/>
              </w:rPr>
            </w:pPr>
            <w:r w:rsidRPr="00B341FA">
              <w:rPr>
                <w:rFonts w:ascii="Times New Roman" w:hAnsi="Times New Roman" w:cs="Times New Roman"/>
                <w:sz w:val="20"/>
                <w:szCs w:val="20"/>
              </w:rPr>
              <w:t>A hallgatók megismerkedjenek, felhasználói szinten tudják alkalmazni a Microsoft Office 2007 Excel programját</w:t>
            </w:r>
          </w:p>
          <w:p w:rsidR="000D7F79" w:rsidRPr="00B341FA" w:rsidRDefault="000D7F79" w:rsidP="00B341FA">
            <w:pPr>
              <w:spacing w:after="0" w:line="240" w:lineRule="auto"/>
              <w:rPr>
                <w:rFonts w:ascii="Times New Roman" w:hAnsi="Times New Roman" w:cs="Times New Roman"/>
                <w:sz w:val="20"/>
                <w:szCs w:val="20"/>
              </w:rPr>
            </w:pPr>
          </w:p>
        </w:tc>
      </w:tr>
      <w:tr w:rsidR="000D7F79" w:rsidRPr="00B341FA" w:rsidTr="00273162">
        <w:trPr>
          <w:cantSplit/>
          <w:trHeight w:val="1400"/>
        </w:trPr>
        <w:tc>
          <w:tcPr>
            <w:tcW w:w="9939" w:type="dxa"/>
            <w:gridSpan w:val="10"/>
            <w:tcBorders>
              <w:top w:val="single" w:sz="4" w:space="0" w:color="auto"/>
              <w:left w:val="single" w:sz="4" w:space="0" w:color="auto"/>
              <w:right w:val="single" w:sz="4" w:space="0" w:color="000000"/>
            </w:tcBorders>
            <w:vAlign w:val="center"/>
          </w:tcPr>
          <w:p w:rsidR="000D7F79" w:rsidRPr="00B341FA" w:rsidRDefault="000D7F79" w:rsidP="00B341FA">
            <w:pPr>
              <w:spacing w:after="0" w:line="240" w:lineRule="auto"/>
              <w:jc w:val="both"/>
              <w:rPr>
                <w:rFonts w:ascii="Times New Roman" w:hAnsi="Times New Roman" w:cs="Times New Roman"/>
                <w:b/>
                <w:bCs/>
                <w:sz w:val="20"/>
                <w:szCs w:val="20"/>
              </w:rPr>
            </w:pPr>
            <w:r w:rsidRPr="00B341FA">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D7F79" w:rsidRPr="00B341FA" w:rsidRDefault="000D7F79"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 xml:space="preserve">Tudás: </w:t>
            </w:r>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xml:space="preserve">Ismeri a vállalkozás, gazdálkodó szervezet pénzügyi tervezési szabályait, szakmai és etikai normáit </w:t>
            </w:r>
          </w:p>
          <w:p w:rsidR="000D7F79" w:rsidRPr="00B341FA" w:rsidRDefault="000D7F79"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Képesség:</w:t>
            </w:r>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w:t>
            </w:r>
          </w:p>
          <w:p w:rsidR="000D7F79" w:rsidRPr="00B341FA" w:rsidRDefault="000D7F79"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Attitűd:</w:t>
            </w:r>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 xml:space="preserve">Elkötelezett a szakmája iránt, ismeri és vállalja annak alapvető értékeit és normáit, törekszik azok kritikai értelmezésére és fejlesztésére </w:t>
            </w:r>
          </w:p>
          <w:p w:rsidR="000D7F79" w:rsidRPr="00B341FA" w:rsidRDefault="000D7F79" w:rsidP="00B341FA">
            <w:pPr>
              <w:spacing w:after="0" w:line="240" w:lineRule="auto"/>
              <w:ind w:left="402"/>
              <w:jc w:val="both"/>
              <w:rPr>
                <w:rFonts w:ascii="Times New Roman" w:hAnsi="Times New Roman" w:cs="Times New Roman"/>
                <w:i/>
                <w:sz w:val="20"/>
                <w:szCs w:val="20"/>
              </w:rPr>
            </w:pPr>
            <w:r w:rsidRPr="00B341FA">
              <w:rPr>
                <w:rFonts w:ascii="Times New Roman" w:hAnsi="Times New Roman" w:cs="Times New Roman"/>
                <w:i/>
                <w:sz w:val="20"/>
                <w:szCs w:val="20"/>
              </w:rPr>
              <w:t>Autonómia és felelősség:</w:t>
            </w:r>
          </w:p>
          <w:p w:rsidR="000D7F79" w:rsidRPr="00B341FA" w:rsidRDefault="000D7F79" w:rsidP="00B341FA">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B341FA">
              <w:rPr>
                <w:rFonts w:ascii="Times New Roman" w:hAnsi="Times New Roman" w:cs="Times New Roman"/>
                <w:sz w:val="20"/>
                <w:szCs w:val="20"/>
              </w:rPr>
              <w:t>Vizsgálja, vállalja és kezeli annak felelősségét, hogy az elemzések és gyakorlatibb eljárások során kapott eredmények a választott módszertől is függnek.</w:t>
            </w:r>
          </w:p>
        </w:tc>
      </w:tr>
      <w:tr w:rsidR="000D7F79" w:rsidRPr="00B341FA" w:rsidTr="0027316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 kurzus rövid tart</w:t>
            </w:r>
            <w:r w:rsidR="001950BA" w:rsidRPr="00B341FA">
              <w:rPr>
                <w:rFonts w:ascii="Times New Roman" w:hAnsi="Times New Roman" w:cs="Times New Roman"/>
                <w:b/>
                <w:bCs/>
                <w:sz w:val="20"/>
                <w:szCs w:val="20"/>
              </w:rPr>
              <w:t>alma, témakörei</w:t>
            </w:r>
          </w:p>
          <w:p w:rsidR="000D7F79" w:rsidRPr="00B341FA" w:rsidRDefault="000D7F79" w:rsidP="00B341FA">
            <w:pPr>
              <w:shd w:val="clear" w:color="auto" w:fill="E5DFEC"/>
              <w:suppressAutoHyphens/>
              <w:autoSpaceDE w:val="0"/>
              <w:spacing w:after="0" w:line="240" w:lineRule="auto"/>
              <w:ind w:left="397" w:right="113"/>
              <w:jc w:val="both"/>
              <w:rPr>
                <w:rFonts w:ascii="Times New Roman" w:hAnsi="Times New Roman" w:cs="Times New Roman"/>
                <w:sz w:val="20"/>
                <w:szCs w:val="20"/>
              </w:rPr>
            </w:pPr>
            <w:r w:rsidRPr="00B341FA">
              <w:rPr>
                <w:rFonts w:ascii="Times New Roman" w:hAnsi="Times New Roman" w:cs="Times New Roman"/>
                <w:sz w:val="20"/>
                <w:szCs w:val="20"/>
              </w:rPr>
              <w:t>A hallgatók megismertetése a vállalkozások pénzügyi tervezésének módszertanával, a pénzügyi tervezés különböző szintjeinek gyakorlati kérdéseivel. a tervezési munka menetével. A hallgatók ismeretket szerezzenek a vezetői döntések előkészítésének feladatival kapcsolatban, elsajátítsanak különböző döntés előkészítési módszerket. A hallgatók megismerkedjenek, felhasználói szinten tudjanak pénzügyi tervezést végezni a Microsoft O</w:t>
            </w:r>
            <w:r w:rsidR="001950BA" w:rsidRPr="00B341FA">
              <w:rPr>
                <w:rFonts w:ascii="Times New Roman" w:hAnsi="Times New Roman" w:cs="Times New Roman"/>
                <w:sz w:val="20"/>
                <w:szCs w:val="20"/>
              </w:rPr>
              <w:t xml:space="preserve">ffice 2007 Excel programjában. </w:t>
            </w:r>
          </w:p>
        </w:tc>
      </w:tr>
      <w:tr w:rsidR="000D7F79" w:rsidRPr="00B341FA" w:rsidTr="0027316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D7F79" w:rsidRPr="00B341FA" w:rsidRDefault="000D7F79"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Tervezett tanulási tevékenységek, tanítási módszerek</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Az előadások keretében a hallgatók a döntés, a tervezés és a pénzügyi tervezéssel kapcsolatos jellemzőkkel, feladatokkal és módszerekkel ismerkednek meg. A gyakorlatokon pedig olyan számításokat végeznek, amelyek biztosítják, hogy kellő gyakorlatot szerezzenek a pénzügyi tervezésben.</w:t>
            </w:r>
          </w:p>
        </w:tc>
      </w:tr>
      <w:tr w:rsidR="000D7F79"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D7F79" w:rsidRPr="00B341FA" w:rsidRDefault="000D7F79"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Értékelés</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Számonkérés módja:</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 xml:space="preserve">A gyakorlati jegy (GY) megszerzése: </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Követelmény a gyakorlati foglalkozásokon való felkészült megjelenés A félév folyamán 1 kötelező elméleti, Moodle tesztet és egy Excel feladatmegoldás zh-t kell megírni, előre megadott időpontban. A Moodle tesztek a tananyaghoz kapcsolódó feleletválasztós, kiegészítős, párosítós kérdéseket, igaz-hamis állításokat és esszékérdéseket tartalmaznak. Az Excel feladatmegoldás zh az órákon megoldott példákhoz hasonló feladatokat tartalmaz. A gyakorlati feladatok megoldása Microsoft Excel 2007 táblázatkezelővel történik, ezért elvárt annak alkalmazói szintű ismerete.</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Tesztek időtartama kb. 30 perc, a teszt előtti hetek előadás és szemináriumi anyagából.</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A feladatmegoldás zh: 60 perc, a teljes féléves anyagból. Értékelni csak a moodle rendszerbe a hallgató által feltöltött dokumentumot tudjuk!</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Félévi eredmény számítása: elméleti teszt (60%), Excel feladatok (40%)</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Fonts w:ascii="Times New Roman" w:hAnsi="Times New Roman" w:cs="Times New Roman"/>
                <w:sz w:val="20"/>
                <w:szCs w:val="20"/>
              </w:rPr>
              <w:t>Határon lévő esetben előadás katalógus alapján döntünk.</w:t>
            </w:r>
          </w:p>
        </w:tc>
      </w:tr>
      <w:tr w:rsidR="000D7F79" w:rsidRPr="00B341FA" w:rsidTr="0027316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D7F79" w:rsidRPr="00B341FA" w:rsidRDefault="000D7F79"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Kötelező szakirodalom:</w:t>
            </w:r>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Órai tananyag és a Moodle-ra feltett anyagok.</w:t>
            </w:r>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bCs/>
                <w:sz w:val="20"/>
                <w:szCs w:val="20"/>
              </w:rPr>
            </w:pPr>
            <w:r w:rsidRPr="00B341FA">
              <w:rPr>
                <w:rFonts w:ascii="Times New Roman" w:hAnsi="Times New Roman" w:cs="Times New Roman"/>
                <w:bCs/>
                <w:sz w:val="20"/>
                <w:szCs w:val="20"/>
              </w:rPr>
              <w:t>Hanyecz L.: Modern vezetői controlling Saldo Kiadó ISBN 978963638 379 4</w:t>
            </w:r>
          </w:p>
          <w:p w:rsidR="000D7F79" w:rsidRPr="00B341FA" w:rsidRDefault="000D7F79" w:rsidP="00B341FA">
            <w:pPr>
              <w:shd w:val="clear" w:color="auto" w:fill="E5DFEC"/>
              <w:suppressAutoHyphens/>
              <w:autoSpaceDE w:val="0"/>
              <w:spacing w:after="0" w:line="240" w:lineRule="auto"/>
              <w:ind w:left="417" w:right="113"/>
              <w:jc w:val="both"/>
              <w:rPr>
                <w:rStyle w:val="Hiperhivatkozs"/>
                <w:rFonts w:ascii="Times New Roman" w:hAnsi="Times New Roman"/>
                <w:sz w:val="20"/>
                <w:szCs w:val="20"/>
              </w:rPr>
            </w:pPr>
            <w:r w:rsidRPr="00B341FA">
              <w:rPr>
                <w:rFonts w:ascii="Times New Roman" w:hAnsi="Times New Roman" w:cs="Times New Roman"/>
                <w:bCs/>
                <w:sz w:val="20"/>
                <w:szCs w:val="20"/>
              </w:rPr>
              <w:t>Maczó, K. - Horváth, E-né: Controlling a gyakorlatban</w:t>
            </w:r>
            <w:r w:rsidRPr="00B341FA">
              <w:rPr>
                <w:rFonts w:ascii="Times New Roman" w:hAnsi="Times New Roman" w:cs="Times New Roman"/>
                <w:sz w:val="20"/>
                <w:szCs w:val="20"/>
              </w:rPr>
              <w:t xml:space="preserve">. Verlag Dashöfer Szakkiadó Kft. és T. Bt., 2007. </w:t>
            </w:r>
            <w:hyperlink r:id="rId38" w:history="1">
              <w:r w:rsidRPr="00B341FA">
                <w:rPr>
                  <w:rStyle w:val="Hiperhivatkozs"/>
                  <w:rFonts w:ascii="Times New Roman" w:hAnsi="Times New Roman"/>
                  <w:sz w:val="20"/>
                  <w:szCs w:val="20"/>
                </w:rPr>
                <w:t>http://www.tankonyvtar.hu/hu/tartalom/tkt/controlling-gyakorlatban/adatok.html</w:t>
              </w:r>
            </w:hyperlink>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Robert N. Anthony - Vijay Govindarajan: Menedzsmentkontroll-rendszerek Panem Kft. ISBN 9789635455126 2013.</w:t>
            </w:r>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 Controller és a Controller Info c. folyóiratok témához kapcsolódó cikkei</w:t>
            </w:r>
          </w:p>
          <w:p w:rsidR="000D7F79" w:rsidRPr="00B341FA" w:rsidRDefault="000D7F79" w:rsidP="00B341FA">
            <w:pPr>
              <w:spacing w:after="0" w:line="240" w:lineRule="auto"/>
              <w:rPr>
                <w:rFonts w:ascii="Times New Roman" w:hAnsi="Times New Roman" w:cs="Times New Roman"/>
                <w:b/>
                <w:bCs/>
                <w:sz w:val="20"/>
                <w:szCs w:val="20"/>
              </w:rPr>
            </w:pPr>
            <w:r w:rsidRPr="00B341FA">
              <w:rPr>
                <w:rFonts w:ascii="Times New Roman" w:hAnsi="Times New Roman" w:cs="Times New Roman"/>
                <w:b/>
                <w:bCs/>
                <w:sz w:val="20"/>
                <w:szCs w:val="20"/>
              </w:rPr>
              <w:t>Ajánlott szakirodalom:</w:t>
            </w:r>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Atrill, P.: Financial management for decision makers. Pearson Education Limited. 2009.</w:t>
            </w:r>
          </w:p>
          <w:p w:rsidR="000D7F79" w:rsidRPr="00B341FA" w:rsidRDefault="000D7F79" w:rsidP="00B341F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B341FA">
              <w:rPr>
                <w:rFonts w:ascii="Times New Roman" w:hAnsi="Times New Roman" w:cs="Times New Roman"/>
                <w:sz w:val="20"/>
                <w:szCs w:val="20"/>
              </w:rPr>
              <w:t>Bragg, Steven M.: The Essential Controller: an introduction to what every financial manager must know. John Wiley &amp; Sons, Inc. 2012.</w:t>
            </w:r>
          </w:p>
          <w:p w:rsidR="000D7F79" w:rsidRPr="00B341FA" w:rsidRDefault="000D7F79" w:rsidP="00B341FA">
            <w:pPr>
              <w:shd w:val="clear" w:color="auto" w:fill="E5DFEC"/>
              <w:suppressAutoHyphens/>
              <w:autoSpaceDE w:val="0"/>
              <w:spacing w:after="0" w:line="240" w:lineRule="auto"/>
              <w:ind w:left="417" w:right="113"/>
              <w:rPr>
                <w:rFonts w:ascii="Times New Roman" w:hAnsi="Times New Roman" w:cs="Times New Roman"/>
                <w:sz w:val="20"/>
                <w:szCs w:val="20"/>
              </w:rPr>
            </w:pPr>
            <w:r w:rsidRPr="00B341FA">
              <w:rPr>
                <w:rStyle w:val="a-size-large"/>
                <w:rFonts w:ascii="Times New Roman" w:hAnsi="Times New Roman" w:cs="Times New Roman"/>
                <w:sz w:val="20"/>
                <w:szCs w:val="20"/>
              </w:rPr>
              <w:t xml:space="preserve">Sinkovics </w:t>
            </w:r>
            <w:proofErr w:type="gramStart"/>
            <w:r w:rsidRPr="00B341FA">
              <w:rPr>
                <w:rStyle w:val="a-size-large"/>
                <w:rFonts w:ascii="Times New Roman" w:hAnsi="Times New Roman" w:cs="Times New Roman"/>
                <w:sz w:val="20"/>
                <w:szCs w:val="20"/>
              </w:rPr>
              <w:t>Alfréd  Vállalati</w:t>
            </w:r>
            <w:proofErr w:type="gramEnd"/>
            <w:r w:rsidRPr="00B341FA">
              <w:rPr>
                <w:rStyle w:val="a-size-large"/>
                <w:rFonts w:ascii="Times New Roman" w:hAnsi="Times New Roman" w:cs="Times New Roman"/>
                <w:sz w:val="20"/>
                <w:szCs w:val="20"/>
              </w:rPr>
              <w:t xml:space="preserve"> pénzügyi tervezés Wolters Kluwer Kft. 2012.</w:t>
            </w:r>
          </w:p>
        </w:tc>
      </w:tr>
    </w:tbl>
    <w:p w:rsidR="000D7F79" w:rsidRPr="00B341FA" w:rsidRDefault="000D7F79" w:rsidP="00B341FA">
      <w:pPr>
        <w:spacing w:after="0" w:line="240" w:lineRule="auto"/>
        <w:rPr>
          <w:rFonts w:ascii="Times New Roman" w:hAnsi="Times New Roman" w:cs="Times New Roman"/>
          <w:sz w:val="20"/>
          <w:szCs w:val="20"/>
        </w:rPr>
      </w:pPr>
    </w:p>
    <w:p w:rsidR="000D7F79" w:rsidRPr="00B341FA" w:rsidRDefault="000D7F79" w:rsidP="00B341FA">
      <w:pPr>
        <w:spacing w:after="0" w:line="240" w:lineRule="auto"/>
        <w:rPr>
          <w:rFonts w:ascii="Times New Roman" w:hAnsi="Times New Roman" w:cs="Times New Roman"/>
          <w:sz w:val="20"/>
          <w:szCs w:val="20"/>
        </w:rPr>
      </w:pPr>
    </w:p>
    <w:p w:rsidR="000D7F79" w:rsidRPr="00B341FA" w:rsidRDefault="000D7F79"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D7F79" w:rsidRPr="00B341FA" w:rsidTr="00273162">
        <w:tc>
          <w:tcPr>
            <w:tcW w:w="9250" w:type="dxa"/>
            <w:gridSpan w:val="2"/>
            <w:shd w:val="clear" w:color="auto" w:fill="auto"/>
          </w:tcPr>
          <w:p w:rsidR="000D7F79" w:rsidRPr="00B341FA" w:rsidRDefault="000D7F79" w:rsidP="00B341FA">
            <w:pPr>
              <w:spacing w:after="0" w:line="240" w:lineRule="auto"/>
              <w:jc w:val="center"/>
              <w:rPr>
                <w:rFonts w:ascii="Times New Roman" w:hAnsi="Times New Roman" w:cs="Times New Roman"/>
                <w:sz w:val="20"/>
                <w:szCs w:val="20"/>
              </w:rPr>
            </w:pPr>
            <w:r w:rsidRPr="00B341FA">
              <w:rPr>
                <w:rFonts w:ascii="Times New Roman" w:hAnsi="Times New Roman" w:cs="Times New Roman"/>
                <w:sz w:val="20"/>
                <w:szCs w:val="20"/>
              </w:rPr>
              <w:lastRenderedPageBreak/>
              <w:t>Heti bontott tematika</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 xml:space="preserve">A controlling szerepe a szerveztek életében. A controlling folyamat elemei. </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 xml:space="preserve">A hallgató képes a controlling tevékenységet elhelyezni a szervezetek struktúrájában, áttekinteni a controlling folyamat elemeit. </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döntés fogalma, a döntés csoportosítása, a döntési folyamat, a döntési folyamat szakaszai, döntéshozatal, a gazdasági döntések, pénzügyi döntések</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átlátni a döntési folyamat szakaszait, megismeri a döntéshozatal, gazdasági döntés fogalmát.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Gazdasági modellezés, döntési modellek</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rendszerezni a különböző döntési modelleket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 xml:space="preserve">A tervezés, a tervezési rendszer modellezése, a tervezési rendszer elemei, </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felismerni, átlátni a tervezési rendszer elemeit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 xml:space="preserve">A tervezési rendszer struktúrája, a tervek struktúrája </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megkülönböztetni a különböző terveket.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stratégiai tervezés, stratégiai controlling</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alkalmazni a stratégiai tervezési módszereket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taktikai tervezés</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alkalmazni a taktikai tervezési módszereket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Az operatív tervezés, operatív controlling</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alkalmazni az operatív tervezési módszereket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cash-flow kimutatás, a cash-flow kimutatás fajtái, kapcsolódási pontjai az egyes beszámolórészekkel</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elkészíteni és értelmezni egy csah-flow kimutatást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cash-flow kimutatás, a cash-flow kimutatás fajtái, kapcsolódási pontjai az egyes beszámolórészekkel</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elkészíteni és értelmezni egy csah-flow kimutatást.</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Költségvetés készítés, kerettervezés szerepe, előnyei, hátrányai, tipizálása</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 xml:space="preserve">A hallgató képes átlátni egy szervezet éves költségvetését. </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mesterköltségvetés készítése (értékesítési terv, termelési terv, közvetlen anyagterv, közvetlen bérterv)</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elkészíteni egy szervezet egyes részterveit (értékesítési terv, termelési terv, közvetlen anyagterv, közvetlen bérterv)</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mesterköltségvetés készítése (üzemi általános költségterv, késztermékterv, értékesítési és adminisztrációs terv, készpénzterv)</w:t>
            </w:r>
          </w:p>
        </w:tc>
      </w:tr>
      <w:tr w:rsidR="000D7F79" w:rsidRPr="00B341FA" w:rsidTr="00273162">
        <w:tc>
          <w:tcPr>
            <w:tcW w:w="1529" w:type="dxa"/>
            <w:vMerge/>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elkészíteni egy szervezet egyes részterveit (üzemi általános költségterv, késztermékterv, értékesítési és adminisztrációs terv, készpénzterv)</w:t>
            </w:r>
          </w:p>
        </w:tc>
      </w:tr>
      <w:tr w:rsidR="000D7F79" w:rsidRPr="00B341FA" w:rsidTr="00273162">
        <w:tc>
          <w:tcPr>
            <w:tcW w:w="1529" w:type="dxa"/>
            <w:vMerge w:val="restart"/>
            <w:shd w:val="clear" w:color="auto" w:fill="auto"/>
          </w:tcPr>
          <w:p w:rsidR="000D7F79" w:rsidRPr="00B341FA" w:rsidRDefault="000D7F79" w:rsidP="00B341FA">
            <w:pPr>
              <w:numPr>
                <w:ilvl w:val="0"/>
                <w:numId w:val="34"/>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mesterköltségvetés készítése (eredménykimutatás terv, mérlegterv, cash-flow terv)</w:t>
            </w:r>
          </w:p>
        </w:tc>
      </w:tr>
      <w:tr w:rsidR="000D7F79" w:rsidRPr="00B341FA" w:rsidTr="00273162">
        <w:trPr>
          <w:trHeight w:val="70"/>
        </w:trPr>
        <w:tc>
          <w:tcPr>
            <w:tcW w:w="1529" w:type="dxa"/>
            <w:vMerge/>
            <w:shd w:val="clear" w:color="auto" w:fill="auto"/>
          </w:tcPr>
          <w:p w:rsidR="000D7F79" w:rsidRPr="00B341FA" w:rsidRDefault="000D7F79" w:rsidP="00B341FA">
            <w:pPr>
              <w:numPr>
                <w:ilvl w:val="0"/>
                <w:numId w:val="35"/>
              </w:numPr>
              <w:spacing w:after="0" w:line="240" w:lineRule="auto"/>
              <w:rPr>
                <w:rFonts w:ascii="Times New Roman" w:hAnsi="Times New Roman" w:cs="Times New Roman"/>
                <w:sz w:val="20"/>
                <w:szCs w:val="20"/>
              </w:rPr>
            </w:pPr>
          </w:p>
        </w:tc>
        <w:tc>
          <w:tcPr>
            <w:tcW w:w="7721" w:type="dxa"/>
            <w:shd w:val="clear" w:color="auto" w:fill="auto"/>
          </w:tcPr>
          <w:p w:rsidR="000D7F79" w:rsidRPr="00B341FA" w:rsidRDefault="000D7F79" w:rsidP="00B341FA">
            <w:pPr>
              <w:spacing w:after="0" w:line="240" w:lineRule="auto"/>
              <w:jc w:val="both"/>
              <w:rPr>
                <w:rFonts w:ascii="Times New Roman" w:hAnsi="Times New Roman" w:cs="Times New Roman"/>
                <w:sz w:val="20"/>
                <w:szCs w:val="20"/>
              </w:rPr>
            </w:pPr>
            <w:r w:rsidRPr="00B341FA">
              <w:rPr>
                <w:rFonts w:ascii="Times New Roman" w:hAnsi="Times New Roman" w:cs="Times New Roman"/>
                <w:sz w:val="20"/>
                <w:szCs w:val="20"/>
              </w:rPr>
              <w:t>A hallgató képes elkészíteni egy szervezet eredménykimutatás tervét, mérlegtervét és cash-flow tervét.</w:t>
            </w:r>
          </w:p>
        </w:tc>
      </w:tr>
    </w:tbl>
    <w:p w:rsidR="000D7F79" w:rsidRPr="00B341FA" w:rsidRDefault="000D7F79" w:rsidP="00B341FA">
      <w:pPr>
        <w:spacing w:after="0" w:line="240" w:lineRule="auto"/>
        <w:rPr>
          <w:rFonts w:ascii="Times New Roman" w:hAnsi="Times New Roman" w:cs="Times New Roman"/>
          <w:sz w:val="20"/>
          <w:szCs w:val="20"/>
        </w:rPr>
      </w:pPr>
      <w:r w:rsidRPr="00B341FA">
        <w:rPr>
          <w:rFonts w:ascii="Times New Roman" w:hAnsi="Times New Roman" w:cs="Times New Roman"/>
          <w:sz w:val="20"/>
          <w:szCs w:val="20"/>
        </w:rPr>
        <w:t>*TE tanulási eredmények</w:t>
      </w:r>
    </w:p>
    <w:p w:rsidR="00CE1A4E" w:rsidRPr="00B341FA" w:rsidRDefault="00CE1A4E" w:rsidP="00B341FA">
      <w:pPr>
        <w:spacing w:after="0" w:line="240" w:lineRule="auto"/>
        <w:rPr>
          <w:rFonts w:ascii="Times New Roman" w:hAnsi="Times New Roman" w:cs="Times New Roman"/>
          <w:sz w:val="20"/>
          <w:szCs w:val="20"/>
        </w:rPr>
      </w:pPr>
    </w:p>
    <w:p w:rsidR="00CE1A4E" w:rsidRPr="00B341FA" w:rsidRDefault="00CE1A4E" w:rsidP="00B341FA">
      <w:pPr>
        <w:spacing w:after="0" w:line="240" w:lineRule="auto"/>
        <w:rPr>
          <w:rFonts w:ascii="Times New Roman" w:hAnsi="Times New Roman" w:cs="Times New Roman"/>
          <w:sz w:val="20"/>
          <w:szCs w:val="20"/>
        </w:rPr>
      </w:pPr>
    </w:p>
    <w:sectPr w:rsidR="00CE1A4E" w:rsidRPr="00B341FA">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6E" w:rsidRDefault="00227E6E">
      <w:pPr>
        <w:spacing w:after="0" w:line="240" w:lineRule="auto"/>
      </w:pPr>
      <w:r>
        <w:separator/>
      </w:r>
    </w:p>
  </w:endnote>
  <w:endnote w:type="continuationSeparator" w:id="0">
    <w:p w:rsidR="00227E6E" w:rsidRDefault="0022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04" w:rsidRDefault="00712304">
    <w:pPr>
      <w:pStyle w:val="llb"/>
      <w:jc w:val="center"/>
    </w:pPr>
    <w:r>
      <w:fldChar w:fldCharType="begin"/>
    </w:r>
    <w:r>
      <w:instrText>PAGE   \* MERGEFORMAT</w:instrText>
    </w:r>
    <w:r>
      <w:fldChar w:fldCharType="separate"/>
    </w:r>
    <w:r w:rsidR="00F93226">
      <w:rPr>
        <w:noProof/>
      </w:rPr>
      <w:t>2</w:t>
    </w:r>
    <w:r>
      <w:fldChar w:fldCharType="end"/>
    </w:r>
  </w:p>
  <w:p w:rsidR="00712304" w:rsidRPr="00D07DA6" w:rsidRDefault="00712304" w:rsidP="0027316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04" w:rsidRDefault="00712304">
    <w:pPr>
      <w:pStyle w:val="llb"/>
      <w:jc w:val="center"/>
    </w:pPr>
    <w:r>
      <w:fldChar w:fldCharType="begin"/>
    </w:r>
    <w:r>
      <w:instrText>PAGE   \* MERGEFORMAT</w:instrText>
    </w:r>
    <w:r>
      <w:fldChar w:fldCharType="separate"/>
    </w:r>
    <w:r w:rsidR="00F93226">
      <w:rPr>
        <w:noProof/>
      </w:rPr>
      <w:t>92</w:t>
    </w:r>
    <w:r>
      <w:fldChar w:fldCharType="end"/>
    </w:r>
  </w:p>
  <w:p w:rsidR="00712304" w:rsidRPr="00D07DA6" w:rsidRDefault="00712304" w:rsidP="008155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6E" w:rsidRDefault="00227E6E">
      <w:pPr>
        <w:spacing w:after="0" w:line="240" w:lineRule="auto"/>
      </w:pPr>
      <w:r>
        <w:separator/>
      </w:r>
    </w:p>
  </w:footnote>
  <w:footnote w:type="continuationSeparator" w:id="0">
    <w:p w:rsidR="00227E6E" w:rsidRDefault="00227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A3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 w15:restartNumberingAfterBreak="0">
    <w:nsid w:val="07724D11"/>
    <w:multiLevelType w:val="hybridMultilevel"/>
    <w:tmpl w:val="F2901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9F58D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8A5B1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93424D"/>
    <w:multiLevelType w:val="hybridMultilevel"/>
    <w:tmpl w:val="6D9EA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791EC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AE302E"/>
    <w:multiLevelType w:val="hybridMultilevel"/>
    <w:tmpl w:val="4424805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99638D"/>
    <w:multiLevelType w:val="hybridMultilevel"/>
    <w:tmpl w:val="B16033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6D044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10700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971E8E"/>
    <w:multiLevelType w:val="hybridMultilevel"/>
    <w:tmpl w:val="35DE0F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7A247D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35610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AF30D8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E3E7A9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F99652C"/>
    <w:multiLevelType w:val="hybridMultilevel"/>
    <w:tmpl w:val="04962834"/>
    <w:lvl w:ilvl="0" w:tplc="8304A1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7" w15:restartNumberingAfterBreak="0">
    <w:nsid w:val="246E45F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8521AB6"/>
    <w:multiLevelType w:val="hybridMultilevel"/>
    <w:tmpl w:val="32AC726C"/>
    <w:lvl w:ilvl="0" w:tplc="DBE476C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9" w15:restartNumberingAfterBreak="0">
    <w:nsid w:val="2DD16276"/>
    <w:multiLevelType w:val="hybridMultilevel"/>
    <w:tmpl w:val="6D9EA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C145A9"/>
    <w:multiLevelType w:val="hybridMultilevel"/>
    <w:tmpl w:val="6B7CCD9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30BE2C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1F42BA3"/>
    <w:multiLevelType w:val="hybridMultilevel"/>
    <w:tmpl w:val="6D9EA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4D04F9B"/>
    <w:multiLevelType w:val="hybridMultilevel"/>
    <w:tmpl w:val="6996F7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DE41849"/>
    <w:multiLevelType w:val="hybridMultilevel"/>
    <w:tmpl w:val="A1BE89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E2D7625"/>
    <w:multiLevelType w:val="hybridMultilevel"/>
    <w:tmpl w:val="6D9EA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27" w15:restartNumberingAfterBreak="0">
    <w:nsid w:val="43A970D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9" w15:restartNumberingAfterBreak="0">
    <w:nsid w:val="450D3B60"/>
    <w:multiLevelType w:val="hybridMultilevel"/>
    <w:tmpl w:val="DE3A0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6DF242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BF5340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E46118E"/>
    <w:multiLevelType w:val="hybridMultilevel"/>
    <w:tmpl w:val="10C81304"/>
    <w:lvl w:ilvl="0" w:tplc="FEA246E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3" w15:restartNumberingAfterBreak="0">
    <w:nsid w:val="4F8C6C78"/>
    <w:multiLevelType w:val="hybridMultilevel"/>
    <w:tmpl w:val="6D9EA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0F8108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6"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7" w15:restartNumberingAfterBreak="0">
    <w:nsid w:val="5C422C2B"/>
    <w:multiLevelType w:val="hybridMultilevel"/>
    <w:tmpl w:val="60AAB6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9" w15:restartNumberingAfterBreak="0">
    <w:nsid w:val="61A53CCD"/>
    <w:multiLevelType w:val="hybridMultilevel"/>
    <w:tmpl w:val="88083D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634521C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4CB100A"/>
    <w:multiLevelType w:val="hybridMultilevel"/>
    <w:tmpl w:val="EA58D6B2"/>
    <w:lvl w:ilvl="0" w:tplc="D71018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2" w15:restartNumberingAfterBreak="0">
    <w:nsid w:val="64F25D75"/>
    <w:multiLevelType w:val="hybridMultilevel"/>
    <w:tmpl w:val="F40624B4"/>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3" w15:restartNumberingAfterBreak="0">
    <w:nsid w:val="655E0E17"/>
    <w:multiLevelType w:val="singleLevel"/>
    <w:tmpl w:val="040E0001"/>
    <w:lvl w:ilvl="0">
      <w:start w:val="1"/>
      <w:numFmt w:val="bullet"/>
      <w:lvlText w:val=""/>
      <w:lvlJc w:val="left"/>
      <w:pPr>
        <w:ind w:left="720" w:hanging="360"/>
      </w:pPr>
      <w:rPr>
        <w:rFonts w:ascii="Symbol" w:hAnsi="Symbol" w:hint="default"/>
      </w:rPr>
    </w:lvl>
  </w:abstractNum>
  <w:abstractNum w:abstractNumId="44" w15:restartNumberingAfterBreak="0">
    <w:nsid w:val="669821B4"/>
    <w:multiLevelType w:val="hybridMultilevel"/>
    <w:tmpl w:val="6D9EA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D7312A9"/>
    <w:multiLevelType w:val="hybridMultilevel"/>
    <w:tmpl w:val="D70A3F5A"/>
    <w:lvl w:ilvl="0" w:tplc="DA128F7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6" w15:restartNumberingAfterBreak="0">
    <w:nsid w:val="72A567AA"/>
    <w:multiLevelType w:val="hybridMultilevel"/>
    <w:tmpl w:val="3F167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48" w15:restartNumberingAfterBreak="0">
    <w:nsid w:val="74250361"/>
    <w:multiLevelType w:val="hybridMultilevel"/>
    <w:tmpl w:val="AF6C78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4344175"/>
    <w:multiLevelType w:val="hybridMultilevel"/>
    <w:tmpl w:val="713C77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4A93FE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5A87E90"/>
    <w:multiLevelType w:val="hybridMultilevel"/>
    <w:tmpl w:val="50369596"/>
    <w:lvl w:ilvl="0" w:tplc="F71A512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5E76AC8"/>
    <w:multiLevelType w:val="hybridMultilevel"/>
    <w:tmpl w:val="A1303E62"/>
    <w:lvl w:ilvl="0" w:tplc="C686926C">
      <w:start w:val="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3" w15:restartNumberingAfterBreak="0">
    <w:nsid w:val="7A8065ED"/>
    <w:multiLevelType w:val="hybridMultilevel"/>
    <w:tmpl w:val="7C08D5F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DD63DAA"/>
    <w:multiLevelType w:val="hybridMultilevel"/>
    <w:tmpl w:val="A9B0586A"/>
    <w:lvl w:ilvl="0" w:tplc="F71A512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FE834FC"/>
    <w:multiLevelType w:val="hybridMultilevel"/>
    <w:tmpl w:val="CD2E07D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1"/>
  </w:num>
  <w:num w:numId="2">
    <w:abstractNumId w:val="52"/>
  </w:num>
  <w:num w:numId="3">
    <w:abstractNumId w:val="45"/>
  </w:num>
  <w:num w:numId="4">
    <w:abstractNumId w:val="16"/>
  </w:num>
  <w:num w:numId="5">
    <w:abstractNumId w:val="1"/>
  </w:num>
  <w:num w:numId="6">
    <w:abstractNumId w:val="18"/>
  </w:num>
  <w:num w:numId="7">
    <w:abstractNumId w:val="6"/>
  </w:num>
  <w:num w:numId="8">
    <w:abstractNumId w:val="28"/>
  </w:num>
  <w:num w:numId="9">
    <w:abstractNumId w:val="32"/>
  </w:num>
  <w:num w:numId="10">
    <w:abstractNumId w:val="38"/>
  </w:num>
  <w:num w:numId="11">
    <w:abstractNumId w:val="55"/>
  </w:num>
  <w:num w:numId="12">
    <w:abstractNumId w:val="3"/>
  </w:num>
  <w:num w:numId="13">
    <w:abstractNumId w:val="13"/>
  </w:num>
  <w:num w:numId="14">
    <w:abstractNumId w:val="40"/>
  </w:num>
  <w:num w:numId="15">
    <w:abstractNumId w:val="24"/>
  </w:num>
  <w:num w:numId="16">
    <w:abstractNumId w:val="21"/>
  </w:num>
  <w:num w:numId="17">
    <w:abstractNumId w:val="41"/>
  </w:num>
  <w:num w:numId="18">
    <w:abstractNumId w:val="26"/>
  </w:num>
  <w:num w:numId="19">
    <w:abstractNumId w:val="35"/>
  </w:num>
  <w:num w:numId="20">
    <w:abstractNumId w:val="36"/>
  </w:num>
  <w:num w:numId="21">
    <w:abstractNumId w:val="47"/>
  </w:num>
  <w:num w:numId="22">
    <w:abstractNumId w:val="42"/>
  </w:num>
  <w:num w:numId="23">
    <w:abstractNumId w:val="43"/>
  </w:num>
  <w:num w:numId="24">
    <w:abstractNumId w:val="39"/>
  </w:num>
  <w:num w:numId="25">
    <w:abstractNumId w:val="2"/>
  </w:num>
  <w:num w:numId="26">
    <w:abstractNumId w:val="27"/>
  </w:num>
  <w:num w:numId="27">
    <w:abstractNumId w:val="25"/>
  </w:num>
  <w:num w:numId="28">
    <w:abstractNumId w:val="19"/>
  </w:num>
  <w:num w:numId="29">
    <w:abstractNumId w:val="5"/>
  </w:num>
  <w:num w:numId="30">
    <w:abstractNumId w:val="44"/>
  </w:num>
  <w:num w:numId="31">
    <w:abstractNumId w:val="22"/>
  </w:num>
  <w:num w:numId="32">
    <w:abstractNumId w:val="33"/>
  </w:num>
  <w:num w:numId="33">
    <w:abstractNumId w:val="49"/>
  </w:num>
  <w:num w:numId="34">
    <w:abstractNumId w:val="46"/>
  </w:num>
  <w:num w:numId="35">
    <w:abstractNumId w:val="10"/>
  </w:num>
  <w:num w:numId="36">
    <w:abstractNumId w:val="12"/>
  </w:num>
  <w:num w:numId="37">
    <w:abstractNumId w:val="34"/>
  </w:num>
  <w:num w:numId="38">
    <w:abstractNumId w:val="30"/>
  </w:num>
  <w:num w:numId="39">
    <w:abstractNumId w:val="17"/>
  </w:num>
  <w:num w:numId="40">
    <w:abstractNumId w:val="31"/>
  </w:num>
  <w:num w:numId="41">
    <w:abstractNumId w:val="0"/>
  </w:num>
  <w:num w:numId="42">
    <w:abstractNumId w:val="9"/>
  </w:num>
  <w:num w:numId="43">
    <w:abstractNumId w:val="29"/>
  </w:num>
  <w:num w:numId="44">
    <w:abstractNumId w:val="14"/>
  </w:num>
  <w:num w:numId="45">
    <w:abstractNumId w:val="15"/>
  </w:num>
  <w:num w:numId="46">
    <w:abstractNumId w:val="4"/>
  </w:num>
  <w:num w:numId="47">
    <w:abstractNumId w:val="50"/>
  </w:num>
  <w:num w:numId="48">
    <w:abstractNumId w:val="54"/>
  </w:num>
  <w:num w:numId="49">
    <w:abstractNumId w:val="51"/>
  </w:num>
  <w:num w:numId="50">
    <w:abstractNumId w:val="53"/>
  </w:num>
  <w:num w:numId="51">
    <w:abstractNumId w:val="48"/>
  </w:num>
  <w:num w:numId="52">
    <w:abstractNumId w:val="23"/>
  </w:num>
  <w:num w:numId="53">
    <w:abstractNumId w:val="7"/>
  </w:num>
  <w:num w:numId="54">
    <w:abstractNumId w:val="8"/>
  </w:num>
  <w:num w:numId="55">
    <w:abstractNumId w:val="37"/>
  </w:num>
  <w:num w:numId="56">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8E"/>
    <w:rsid w:val="00020BE7"/>
    <w:rsid w:val="00027DEF"/>
    <w:rsid w:val="00061B9F"/>
    <w:rsid w:val="000648FF"/>
    <w:rsid w:val="000A5CEB"/>
    <w:rsid w:val="000D5DBF"/>
    <w:rsid w:val="000D7F79"/>
    <w:rsid w:val="000F4E7A"/>
    <w:rsid w:val="00107FCD"/>
    <w:rsid w:val="0011186B"/>
    <w:rsid w:val="00120007"/>
    <w:rsid w:val="00122322"/>
    <w:rsid w:val="00133F84"/>
    <w:rsid w:val="00166099"/>
    <w:rsid w:val="00184CA9"/>
    <w:rsid w:val="00185199"/>
    <w:rsid w:val="00191234"/>
    <w:rsid w:val="001950BA"/>
    <w:rsid w:val="001B162C"/>
    <w:rsid w:val="001B29BC"/>
    <w:rsid w:val="001C49D6"/>
    <w:rsid w:val="001C5017"/>
    <w:rsid w:val="001E2D8A"/>
    <w:rsid w:val="001F7DD3"/>
    <w:rsid w:val="00202013"/>
    <w:rsid w:val="00202E58"/>
    <w:rsid w:val="0021250D"/>
    <w:rsid w:val="00227E6E"/>
    <w:rsid w:val="00273162"/>
    <w:rsid w:val="002801A7"/>
    <w:rsid w:val="002B5F0F"/>
    <w:rsid w:val="002F768E"/>
    <w:rsid w:val="00343A05"/>
    <w:rsid w:val="00344B4B"/>
    <w:rsid w:val="003450BD"/>
    <w:rsid w:val="00346652"/>
    <w:rsid w:val="0036141F"/>
    <w:rsid w:val="00391324"/>
    <w:rsid w:val="003A0F24"/>
    <w:rsid w:val="003A2DDD"/>
    <w:rsid w:val="003B0E26"/>
    <w:rsid w:val="003C7E94"/>
    <w:rsid w:val="003E0696"/>
    <w:rsid w:val="003F69A2"/>
    <w:rsid w:val="00400D88"/>
    <w:rsid w:val="00404435"/>
    <w:rsid w:val="00414D7A"/>
    <w:rsid w:val="00430320"/>
    <w:rsid w:val="004325F7"/>
    <w:rsid w:val="004348CC"/>
    <w:rsid w:val="004959D2"/>
    <w:rsid w:val="004E2C05"/>
    <w:rsid w:val="00505CF0"/>
    <w:rsid w:val="00544EDC"/>
    <w:rsid w:val="00586CDE"/>
    <w:rsid w:val="005C3095"/>
    <w:rsid w:val="005F6FA2"/>
    <w:rsid w:val="0067192C"/>
    <w:rsid w:val="00695290"/>
    <w:rsid w:val="006D1226"/>
    <w:rsid w:val="00712304"/>
    <w:rsid w:val="00741F21"/>
    <w:rsid w:val="00742A4B"/>
    <w:rsid w:val="00742AE9"/>
    <w:rsid w:val="0074702F"/>
    <w:rsid w:val="0077150E"/>
    <w:rsid w:val="00773E41"/>
    <w:rsid w:val="0078005B"/>
    <w:rsid w:val="00786B4C"/>
    <w:rsid w:val="007D19E8"/>
    <w:rsid w:val="007D4BEA"/>
    <w:rsid w:val="007D70E8"/>
    <w:rsid w:val="007F5106"/>
    <w:rsid w:val="00807F41"/>
    <w:rsid w:val="0081029F"/>
    <w:rsid w:val="00815583"/>
    <w:rsid w:val="00845C8A"/>
    <w:rsid w:val="008778DD"/>
    <w:rsid w:val="0088140E"/>
    <w:rsid w:val="00882EC8"/>
    <w:rsid w:val="00890EBF"/>
    <w:rsid w:val="008B22E5"/>
    <w:rsid w:val="008C1B4F"/>
    <w:rsid w:val="008C3AB5"/>
    <w:rsid w:val="008C7CE4"/>
    <w:rsid w:val="008E29F7"/>
    <w:rsid w:val="008F4F8F"/>
    <w:rsid w:val="0090200A"/>
    <w:rsid w:val="0093739C"/>
    <w:rsid w:val="00947F89"/>
    <w:rsid w:val="00957F9E"/>
    <w:rsid w:val="00963075"/>
    <w:rsid w:val="00977AFD"/>
    <w:rsid w:val="00980BBE"/>
    <w:rsid w:val="009D0143"/>
    <w:rsid w:val="00A536CF"/>
    <w:rsid w:val="00A55CA9"/>
    <w:rsid w:val="00AD65E4"/>
    <w:rsid w:val="00AE6DBD"/>
    <w:rsid w:val="00AF4CA7"/>
    <w:rsid w:val="00B207C2"/>
    <w:rsid w:val="00B341FA"/>
    <w:rsid w:val="00B515F7"/>
    <w:rsid w:val="00B54E7F"/>
    <w:rsid w:val="00B67466"/>
    <w:rsid w:val="00BC1CCC"/>
    <w:rsid w:val="00CA151D"/>
    <w:rsid w:val="00CA4C82"/>
    <w:rsid w:val="00CA7DF7"/>
    <w:rsid w:val="00CD0954"/>
    <w:rsid w:val="00CE1A4E"/>
    <w:rsid w:val="00D02546"/>
    <w:rsid w:val="00D73DB6"/>
    <w:rsid w:val="00D7498E"/>
    <w:rsid w:val="00D77233"/>
    <w:rsid w:val="00DA7E6A"/>
    <w:rsid w:val="00DB5FF5"/>
    <w:rsid w:val="00DC6548"/>
    <w:rsid w:val="00DD1CC4"/>
    <w:rsid w:val="00E03AD1"/>
    <w:rsid w:val="00E125A0"/>
    <w:rsid w:val="00E13D44"/>
    <w:rsid w:val="00E13EF7"/>
    <w:rsid w:val="00E36EE2"/>
    <w:rsid w:val="00E52EE8"/>
    <w:rsid w:val="00E816C6"/>
    <w:rsid w:val="00E90E51"/>
    <w:rsid w:val="00EB2467"/>
    <w:rsid w:val="00F208ED"/>
    <w:rsid w:val="00F61E11"/>
    <w:rsid w:val="00F77C84"/>
    <w:rsid w:val="00F83E1C"/>
    <w:rsid w:val="00F84E1F"/>
    <w:rsid w:val="00F90C4D"/>
    <w:rsid w:val="00F93226"/>
    <w:rsid w:val="00FF44B6"/>
    <w:rsid w:val="00FF4E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3019"/>
  <w15:chartTrackingRefBased/>
  <w15:docId w15:val="{EE6113F4-1526-425A-87F7-CF398808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4C8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498E"/>
    <w:pPr>
      <w:tabs>
        <w:tab w:val="center" w:pos="4536"/>
        <w:tab w:val="right" w:pos="9072"/>
      </w:tabs>
      <w:spacing w:after="0" w:line="240" w:lineRule="auto"/>
    </w:pPr>
    <w:rPr>
      <w:rFonts w:ascii="Calibri" w:eastAsia="Times New Roman" w:hAnsi="Calibri" w:cs="Times New Roman"/>
      <w:lang w:eastAsia="hu-HU"/>
    </w:rPr>
  </w:style>
  <w:style w:type="character" w:customStyle="1" w:styleId="lfejChar">
    <w:name w:val="Élőfej Char"/>
    <w:basedOn w:val="Bekezdsalapbettpusa"/>
    <w:link w:val="lfej"/>
    <w:uiPriority w:val="99"/>
    <w:rsid w:val="00D7498E"/>
    <w:rPr>
      <w:rFonts w:ascii="Calibri" w:eastAsia="Times New Roman" w:hAnsi="Calibri" w:cs="Times New Roman"/>
      <w:lang w:eastAsia="hu-HU"/>
    </w:rPr>
  </w:style>
  <w:style w:type="character" w:customStyle="1" w:styleId="shorttext">
    <w:name w:val="short_text"/>
    <w:rsid w:val="00D7498E"/>
  </w:style>
  <w:style w:type="character" w:styleId="Hiperhivatkozs">
    <w:name w:val="Hyperlink"/>
    <w:rsid w:val="00D7498E"/>
    <w:rPr>
      <w:rFonts w:cs="Times New Roman"/>
      <w:color w:val="0000FF"/>
      <w:u w:val="single"/>
    </w:rPr>
  </w:style>
  <w:style w:type="paragraph" w:styleId="Listaszerbekezds">
    <w:name w:val="List Paragraph"/>
    <w:basedOn w:val="Norml"/>
    <w:uiPriority w:val="34"/>
    <w:qFormat/>
    <w:rsid w:val="00D7498E"/>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stitle">
    <w:name w:val="stitle"/>
    <w:rsid w:val="00D7498E"/>
  </w:style>
  <w:style w:type="paragraph" w:styleId="llb">
    <w:name w:val="footer"/>
    <w:basedOn w:val="Norml"/>
    <w:link w:val="llbChar"/>
    <w:rsid w:val="00D7498E"/>
    <w:pPr>
      <w:tabs>
        <w:tab w:val="center" w:pos="4536"/>
        <w:tab w:val="right" w:pos="9072"/>
      </w:tabs>
      <w:spacing w:after="0" w:line="240" w:lineRule="auto"/>
    </w:pPr>
    <w:rPr>
      <w:rFonts w:ascii="Times New Roman" w:eastAsia="Calibri" w:hAnsi="Times New Roman" w:cs="Times New Roman"/>
      <w:sz w:val="20"/>
      <w:szCs w:val="20"/>
      <w:lang w:val="x-none" w:eastAsia="hu-HU"/>
    </w:rPr>
  </w:style>
  <w:style w:type="character" w:customStyle="1" w:styleId="llbChar">
    <w:name w:val="Élőláb Char"/>
    <w:basedOn w:val="Bekezdsalapbettpusa"/>
    <w:link w:val="llb"/>
    <w:rsid w:val="00D7498E"/>
    <w:rPr>
      <w:rFonts w:ascii="Times New Roman" w:eastAsia="Calibri" w:hAnsi="Times New Roman" w:cs="Times New Roman"/>
      <w:sz w:val="20"/>
      <w:szCs w:val="20"/>
      <w:lang w:val="x-none" w:eastAsia="hu-HU"/>
    </w:rPr>
  </w:style>
  <w:style w:type="character" w:customStyle="1" w:styleId="a-size-large">
    <w:name w:val="a-size-large"/>
    <w:rsid w:val="00D7498E"/>
  </w:style>
  <w:style w:type="character" w:customStyle="1" w:styleId="a-size-small">
    <w:name w:val="a-size-small"/>
    <w:rsid w:val="00D7498E"/>
  </w:style>
  <w:style w:type="character" w:customStyle="1" w:styleId="a-size-base">
    <w:name w:val="a-size-base"/>
    <w:rsid w:val="00D7498E"/>
  </w:style>
  <w:style w:type="character" w:customStyle="1" w:styleId="st">
    <w:name w:val="st"/>
    <w:rsid w:val="00D7498E"/>
    <w:rPr>
      <w:rFonts w:cs="Times New Roman"/>
    </w:rPr>
  </w:style>
  <w:style w:type="paragraph" w:styleId="Szvegtrzsbehzssal">
    <w:name w:val="Body Text Indent"/>
    <w:basedOn w:val="Norml"/>
    <w:link w:val="SzvegtrzsbehzssalChar"/>
    <w:rsid w:val="00D7498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D7498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9936">
      <w:bodyDiv w:val="1"/>
      <w:marLeft w:val="0"/>
      <w:marRight w:val="0"/>
      <w:marTop w:val="0"/>
      <w:marBottom w:val="0"/>
      <w:divBdr>
        <w:top w:val="none" w:sz="0" w:space="0" w:color="auto"/>
        <w:left w:val="none" w:sz="0" w:space="0" w:color="auto"/>
        <w:bottom w:val="none" w:sz="0" w:space="0" w:color="auto"/>
        <w:right w:val="none" w:sz="0" w:space="0" w:color="auto"/>
      </w:divBdr>
    </w:div>
    <w:div w:id="140972581">
      <w:bodyDiv w:val="1"/>
      <w:marLeft w:val="0"/>
      <w:marRight w:val="0"/>
      <w:marTop w:val="0"/>
      <w:marBottom w:val="0"/>
      <w:divBdr>
        <w:top w:val="none" w:sz="0" w:space="0" w:color="auto"/>
        <w:left w:val="none" w:sz="0" w:space="0" w:color="auto"/>
        <w:bottom w:val="none" w:sz="0" w:space="0" w:color="auto"/>
        <w:right w:val="none" w:sz="0" w:space="0" w:color="auto"/>
      </w:divBdr>
    </w:div>
    <w:div w:id="17883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a.lib.unideb.hu/dea/bitstream/handle/2437/246435/Vezetoi_kozgazdasagtan.pdf" TargetMode="External"/><Relationship Id="rId18" Type="http://schemas.openxmlformats.org/officeDocument/2006/relationships/hyperlink" Target="http://www.econlib.org/library/Columns/y2013/CardenHorwitzmarkets.html" TargetMode="External"/><Relationship Id="rId26" Type="http://schemas.openxmlformats.org/officeDocument/2006/relationships/hyperlink" Target="https://reason.com/2019/12/19/dont-trade-stock-tips-or-obsess-about-the-fed-read-moby-dick-instead/" TargetMode="External"/><Relationship Id="rId39" Type="http://schemas.openxmlformats.org/officeDocument/2006/relationships/footer" Target="footer2.xml"/><Relationship Id="rId21" Type="http://schemas.openxmlformats.org/officeDocument/2006/relationships/hyperlink" Target="http://www.epc.eu/documents/uploads/pub_6497_german_macro_how_it_s_different_and_why_that_matters.pdf" TargetMode="External"/><Relationship Id="rId34" Type="http://schemas.openxmlformats.org/officeDocument/2006/relationships/hyperlink" Target="http://www.controllerinfo.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oxeu.org/article/europe-optimal-political-area-new-findings" TargetMode="External"/><Relationship Id="rId20" Type="http://schemas.openxmlformats.org/officeDocument/2006/relationships/hyperlink" Target="https://voxeu.org/article/european-origins-economic-development" TargetMode="External"/><Relationship Id="rId29" Type="http://schemas.openxmlformats.org/officeDocument/2006/relationships/hyperlink" Target="https://voxeu.org/article/german-reunification-lessons-european-fiscal-un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pac.lib.unideb.hu/WebPac/CorvinaWeb?action=onelong&amp;showtype=longlong&amp;recnum=885973&amp;pos=4" TargetMode="External"/><Relationship Id="rId24" Type="http://schemas.openxmlformats.org/officeDocument/2006/relationships/hyperlink" Target="http://www.econlib.org/library/Enc/GovernmentGrowth.html" TargetMode="External"/><Relationship Id="rId32" Type="http://schemas.openxmlformats.org/officeDocument/2006/relationships/footer" Target="footer1.xml"/><Relationship Id="rId37" Type="http://schemas.openxmlformats.org/officeDocument/2006/relationships/hyperlink" Target="http://www.controllerinfo.h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onlib.org/library/Enc/PropertyRights.html" TargetMode="External"/><Relationship Id="rId23" Type="http://schemas.openxmlformats.org/officeDocument/2006/relationships/hyperlink" Target="https://isistatic.org/journal-archive/ir/23_02/gwartney.pdf" TargetMode="External"/><Relationship Id="rId28" Type="http://schemas.openxmlformats.org/officeDocument/2006/relationships/hyperlink" Target="https://voxeu.org/article/trilemma-china-and-india" TargetMode="External"/><Relationship Id="rId36" Type="http://schemas.openxmlformats.org/officeDocument/2006/relationships/hyperlink" Target="http://www.tankonyvtar.hu/hu/tartalom/" TargetMode="External"/><Relationship Id="rId10" Type="http://schemas.openxmlformats.org/officeDocument/2006/relationships/hyperlink" Target="https://webpac.lib.unideb.hu/WebPac/CorvinaWeb?action=onelong&amp;showtype=longlong&amp;recnum=885147&amp;pos=11" TargetMode="External"/><Relationship Id="rId19" Type="http://schemas.openxmlformats.org/officeDocument/2006/relationships/hyperlink" Target="http://www.wsj.com/articles/john-cochrane-whos-afraid-of-a-little-deflation-1415919082" TargetMode="External"/><Relationship Id="rId31" Type="http://schemas.openxmlformats.org/officeDocument/2006/relationships/hyperlink" Target="callto:978-963-941-94-6" TargetMode="External"/><Relationship Id="rId4" Type="http://schemas.openxmlformats.org/officeDocument/2006/relationships/settings" Target="settings.xml"/><Relationship Id="rId9" Type="http://schemas.openxmlformats.org/officeDocument/2006/relationships/hyperlink" Target="https://webpac.lib.unideb.hu/WebPac/CorvinaWeb?action=onelong&amp;showtype=longlong&amp;recnum=635782&amp;pos=1" TargetMode="External"/><Relationship Id="rId14" Type="http://schemas.openxmlformats.org/officeDocument/2006/relationships/hyperlink" Target="http://www.kormanyzas.hu/072/05_Williamson.pdf" TargetMode="External"/><Relationship Id="rId22" Type="http://schemas.openxmlformats.org/officeDocument/2006/relationships/hyperlink" Target="http://voxeu.org/article/corruption-doesnt-grease-wheels-central-or-eastern-europe" TargetMode="External"/><Relationship Id="rId27" Type="http://schemas.openxmlformats.org/officeDocument/2006/relationships/hyperlink" Target="https://voxeu.org/article/euro-area-reform-anatomy-debate" TargetMode="External"/><Relationship Id="rId30" Type="http://schemas.openxmlformats.org/officeDocument/2006/relationships/hyperlink" Target="https://socialreflection.org/wp-content/uploads/2017/05/11.-SZALAI-%C3%81KOS-Az-elveszett-%C3%A1llam-nyom%C3%A1ban.pdf" TargetMode="External"/><Relationship Id="rId35" Type="http://schemas.openxmlformats.org/officeDocument/2006/relationships/hyperlink" Target="http://www.tankonyvtar.hu/hu/tartalom/tkt/controlling-gyakorlatban/adatok.html" TargetMode="External"/><Relationship Id="rId8" Type="http://schemas.openxmlformats.org/officeDocument/2006/relationships/hyperlink" Target="https://webpac.lib.unideb.hu/WebPac/CorvinaWeb?action=onelong&amp;showtype=longlong&amp;recnum=1156337&amp;pos=1" TargetMode="External"/><Relationship Id="rId3" Type="http://schemas.openxmlformats.org/officeDocument/2006/relationships/styles" Target="styles.xml"/><Relationship Id="rId12" Type="http://schemas.openxmlformats.org/officeDocument/2006/relationships/hyperlink" Target="https://webpac.lib.unideb.hu/WebPac/CorvinaWeb?action=onelong&amp;showtype=longlong&amp;recnum=387828&amp;pos=2" TargetMode="External"/><Relationship Id="rId17" Type="http://schemas.openxmlformats.org/officeDocument/2006/relationships/hyperlink" Target="https://voxeu.org/article/fiscal-consolidation-what-speed" TargetMode="External"/><Relationship Id="rId25" Type="http://schemas.openxmlformats.org/officeDocument/2006/relationships/hyperlink" Target="https://voxeu.org/content/ordoliberalism-german-oddity" TargetMode="External"/><Relationship Id="rId33" Type="http://schemas.openxmlformats.org/officeDocument/2006/relationships/hyperlink" Target="http://www.tankonyvtar.hu/hu/tartalom/tkt/controlling-gyakorlatban/ch01.html" TargetMode="External"/><Relationship Id="rId38" Type="http://schemas.openxmlformats.org/officeDocument/2006/relationships/hyperlink" Target="http://www.tankonyvtar.hu/hu/tartalom/tkt/controlling-gyakorlatban/adat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1B62-685B-4F40-B765-C511D259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92</Pages>
  <Words>29308</Words>
  <Characters>202226</Characters>
  <Application>Microsoft Office Word</Application>
  <DocSecurity>0</DocSecurity>
  <Lines>1685</Lines>
  <Paragraphs>462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dc:creator>
  <cp:keywords/>
  <dc:description/>
  <cp:lastModifiedBy>Windows-felhasználó</cp:lastModifiedBy>
  <cp:revision>94</cp:revision>
  <dcterms:created xsi:type="dcterms:W3CDTF">2020-07-14T12:19:00Z</dcterms:created>
  <dcterms:modified xsi:type="dcterms:W3CDTF">2020-08-06T10:06:00Z</dcterms:modified>
</cp:coreProperties>
</file>